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8B6" w:rsidRDefault="00A678B6" w:rsidP="00A678B6">
      <w:pPr>
        <w:pStyle w:val="Heading1"/>
      </w:pPr>
      <w:r>
        <w:t xml:space="preserve">Ombudsman Quarterly Review – </w:t>
      </w:r>
      <w:proofErr w:type="gramStart"/>
      <w:r>
        <w:t>Summer</w:t>
      </w:r>
      <w:proofErr w:type="gramEnd"/>
      <w:r>
        <w:t xml:space="preserve"> 2023</w:t>
      </w:r>
    </w:p>
    <w:p w:rsidR="00A678B6" w:rsidRDefault="00A678B6" w:rsidP="00A678B6">
      <w:pPr>
        <w:pStyle w:val="Heading2"/>
      </w:pPr>
      <w:r>
        <w:t>Production note</w:t>
      </w:r>
    </w:p>
    <w:p w:rsidR="00A678B6" w:rsidRPr="00A678B6" w:rsidRDefault="00440093" w:rsidP="00A678B6">
      <w:pPr>
        <w:pStyle w:val="BodyText"/>
      </w:pPr>
      <w:r>
        <w:t>In t</w:t>
      </w:r>
      <w:r w:rsidR="00A678B6">
        <w:t>his version of</w:t>
      </w:r>
      <w:r>
        <w:t xml:space="preserve"> the Ombudsman Quarterly Review s</w:t>
      </w:r>
      <w:r w:rsidR="005858F8">
        <w:t>ome image</w:t>
      </w:r>
      <w:r w:rsidR="00CD5925">
        <w:t>s</w:t>
      </w:r>
      <w:r>
        <w:t>,</w:t>
      </w:r>
      <w:r w:rsidR="005858F8">
        <w:t xml:space="preserve"> which </w:t>
      </w:r>
      <w:proofErr w:type="gramStart"/>
      <w:r w:rsidR="005858F8">
        <w:t>were used</w:t>
      </w:r>
      <w:proofErr w:type="gramEnd"/>
      <w:r w:rsidR="005858F8">
        <w:t xml:space="preserve"> for decorative purposes</w:t>
      </w:r>
      <w:r>
        <w:t>,</w:t>
      </w:r>
      <w:r w:rsidR="005858F8">
        <w:t xml:space="preserve"> have been left out.</w:t>
      </w:r>
    </w:p>
    <w:p w:rsidR="00A678B6" w:rsidRDefault="00A678B6" w:rsidP="00A678B6">
      <w:pPr>
        <w:pStyle w:val="Heading2"/>
      </w:pPr>
      <w:r>
        <w:t>From the Chief Ombudsman</w:t>
      </w:r>
    </w:p>
    <w:p w:rsidR="00A678B6" w:rsidRDefault="00A678B6" w:rsidP="00A678B6">
      <w:pPr>
        <w:pStyle w:val="BodyText"/>
      </w:pPr>
      <w:r>
        <w:t>Perception is everything when it comes to reputation.</w:t>
      </w:r>
    </w:p>
    <w:p w:rsidR="00A678B6" w:rsidRDefault="00A678B6" w:rsidP="00A678B6">
      <w:pPr>
        <w:pStyle w:val="BodyText"/>
      </w:pPr>
      <w:r>
        <w:t>The recently released 2022 Transparency International Corruption Perceptions Index has New Zealand sitting at second equal with Finland on 87 points, three</w:t>
      </w:r>
      <w:r w:rsidR="00440093">
        <w:t xml:space="preserve"> </w:t>
      </w:r>
      <w:r>
        <w:t>points behind Denmark who takes out the top spot shared by New Zealand, Finland and Denmark the previous year.</w:t>
      </w:r>
    </w:p>
    <w:p w:rsidR="00A678B6" w:rsidRDefault="00A678B6" w:rsidP="00A678B6">
      <w:pPr>
        <w:pStyle w:val="BodyText"/>
      </w:pPr>
      <w:r>
        <w:t>That New Zealand has maintained its position as either first or second for a decade is testament to our commitment to being a transparent and honest democracy. However, this year’s result is a drop from last year’s and, according to Transparency International, New Zealand’s lower score this year is a result of a gradual decline in our score in three of the eight component indexes that contribute to our ranking. That should be of concern.</w:t>
      </w:r>
    </w:p>
    <w:p w:rsidR="00A678B6" w:rsidRDefault="00A678B6" w:rsidP="00A678B6">
      <w:pPr>
        <w:pStyle w:val="BodyText"/>
      </w:pPr>
      <w:r>
        <w:t xml:space="preserve">These three indexes all survey both international and domestic business leaders about their experiences with public service corruption - that is to say, the results </w:t>
      </w:r>
      <w:proofErr w:type="gramStart"/>
      <w:r>
        <w:t>are based</w:t>
      </w:r>
      <w:proofErr w:type="gramEnd"/>
      <w:r>
        <w:t xml:space="preserve"> on expert perceptions of public sector and judicial corruption.</w:t>
      </w:r>
    </w:p>
    <w:p w:rsidR="00A678B6" w:rsidRDefault="00A678B6" w:rsidP="00A678B6">
      <w:pPr>
        <w:pStyle w:val="BodyText"/>
      </w:pPr>
      <w:r>
        <w:t>While New Zealand remains among the least corrupt countries in the world, this drop from first place shows we must guard against any influences that impact on the perception of New Zealand as a corruption-free country.</w:t>
      </w:r>
    </w:p>
    <w:p w:rsidR="00A678B6" w:rsidRDefault="00A678B6" w:rsidP="00A678B6">
      <w:pPr>
        <w:pStyle w:val="BodyText"/>
      </w:pPr>
      <w:r>
        <w:t>My office plays a crucial role in maintaining our open and transparent democracy, providing a watch on government thanks to laws like the Official Information Act, Local Government Official Information and Meetings Act, the Ombudsmen Act and the Protected Disclosures Act.</w:t>
      </w:r>
    </w:p>
    <w:p w:rsidR="00A678B6" w:rsidRDefault="00A678B6" w:rsidP="00A678B6">
      <w:pPr>
        <w:pStyle w:val="BodyText"/>
      </w:pPr>
      <w:r>
        <w:t>We live in a world where opinion can pass as fact and misinformation can easily spread. Now, more than ever, we need a public service, judiciary and government beyond reproach. As one of Parliament’s integrity oversight agencies, I am committed to ensuring I am doing my part in the year ahead.</w:t>
      </w:r>
    </w:p>
    <w:p w:rsidR="00A678B6" w:rsidRDefault="00A678B6" w:rsidP="00A678B6">
      <w:pPr>
        <w:pStyle w:val="BodyText"/>
      </w:pPr>
      <w:proofErr w:type="spellStart"/>
      <w:r>
        <w:t>Ngā</w:t>
      </w:r>
      <w:proofErr w:type="spellEnd"/>
      <w:r>
        <w:t xml:space="preserve"> </w:t>
      </w:r>
      <w:proofErr w:type="spellStart"/>
      <w:r>
        <w:t>mihi</w:t>
      </w:r>
      <w:proofErr w:type="spellEnd"/>
    </w:p>
    <w:p w:rsidR="00A678B6" w:rsidRDefault="00A678B6" w:rsidP="00A678B6">
      <w:pPr>
        <w:pStyle w:val="BodyText"/>
      </w:pPr>
      <w:r>
        <w:t>Peter Boshier, Chief Ombudsman</w:t>
      </w:r>
    </w:p>
    <w:p w:rsidR="00A678B6" w:rsidRDefault="00A678B6" w:rsidP="00A678B6">
      <w:pPr>
        <w:pStyle w:val="Heading2"/>
      </w:pPr>
      <w:r>
        <w:lastRenderedPageBreak/>
        <w:t>Investigations</w:t>
      </w:r>
    </w:p>
    <w:p w:rsidR="00A678B6" w:rsidRDefault="00A678B6" w:rsidP="00A678B6">
      <w:pPr>
        <w:pStyle w:val="Heading3"/>
      </w:pPr>
      <w:r>
        <w:t>MBIE acted 'unreasonably' over managed isolation allocation system - Chief Ombudsman</w:t>
      </w:r>
    </w:p>
    <w:p w:rsidR="00A678B6" w:rsidRDefault="005B52B1" w:rsidP="00A678B6">
      <w:pPr>
        <w:pStyle w:val="BodyText"/>
      </w:pPr>
      <w:hyperlink r:id="rId8" w:history="1">
        <w:r w:rsidR="00A678B6" w:rsidRPr="00A678B6">
          <w:rPr>
            <w:rStyle w:val="Hyperlink"/>
          </w:rPr>
          <w:t>The Chief Ombudsman</w:t>
        </w:r>
      </w:hyperlink>
      <w:r w:rsidR="00A678B6">
        <w:t xml:space="preserve"> says the Ministry of Business, Innovation and Employment’s advice to government ministers on the Managed Isolation Allocation System did not adequately take into account the very real impact it would have on people’s lives.</w:t>
      </w:r>
    </w:p>
    <w:p w:rsidR="00A678B6" w:rsidRDefault="00A678B6" w:rsidP="00A678B6">
      <w:pPr>
        <w:pStyle w:val="BodyText"/>
      </w:pPr>
      <w:r>
        <w:t xml:space="preserve">Peter Boshier </w:t>
      </w:r>
      <w:hyperlink r:id="rId9" w:history="1">
        <w:r w:rsidRPr="007001C1">
          <w:rPr>
            <w:rStyle w:val="Hyperlink"/>
          </w:rPr>
          <w:t>released the findings of his investigation into the Managed Isolation Allocation System (MIAS)</w:t>
        </w:r>
      </w:hyperlink>
      <w:r>
        <w:t xml:space="preserve"> after receiving hundreds of complaints.</w:t>
      </w:r>
    </w:p>
    <w:p w:rsidR="00A678B6" w:rsidRDefault="00A678B6" w:rsidP="00A678B6">
      <w:pPr>
        <w:pStyle w:val="Heading3"/>
      </w:pPr>
      <w:r>
        <w:t>Chief Ombudsman initiates probe into OIA delays</w:t>
      </w:r>
    </w:p>
    <w:p w:rsidR="00A678B6" w:rsidRDefault="00A678B6" w:rsidP="00A678B6">
      <w:pPr>
        <w:pStyle w:val="BodyText"/>
      </w:pPr>
      <w:r>
        <w:t xml:space="preserve">Following on from his investigation into the OIA practices of 12 government </w:t>
      </w:r>
      <w:proofErr w:type="gramStart"/>
      <w:r>
        <w:t>agencies which resulted in the report</w:t>
      </w:r>
      <w:proofErr w:type="gramEnd"/>
      <w:r>
        <w:t xml:space="preserve"> called </w:t>
      </w:r>
      <w:hyperlink r:id="rId10" w:history="1">
        <w:r w:rsidRPr="007001C1">
          <w:rPr>
            <w:rStyle w:val="Hyperlink"/>
          </w:rPr>
          <w:t>Ready or not?</w:t>
        </w:r>
      </w:hyperlink>
      <w:r>
        <w:t>, the Chief Ombudsman has announced a related inquiry looking into the issue of how long it takes agencies to respond to requests for information.</w:t>
      </w:r>
    </w:p>
    <w:p w:rsidR="00A678B6" w:rsidRDefault="00A678B6" w:rsidP="00A678B6">
      <w:pPr>
        <w:pStyle w:val="BodyText"/>
      </w:pPr>
      <w:r>
        <w:t>Mr Boshier wants to know whether individual complaints about delays signals a broader issue.</w:t>
      </w:r>
    </w:p>
    <w:p w:rsidR="00A678B6" w:rsidRDefault="005B52B1" w:rsidP="00A678B6">
      <w:pPr>
        <w:pStyle w:val="BodyText"/>
      </w:pPr>
      <w:hyperlink r:id="rId11" w:history="1">
        <w:r w:rsidR="00A678B6" w:rsidRPr="007001C1">
          <w:rPr>
            <w:rStyle w:val="Hyperlink"/>
          </w:rPr>
          <w:t>Read the media release</w:t>
        </w:r>
      </w:hyperlink>
    </w:p>
    <w:p w:rsidR="00A678B6" w:rsidRDefault="005B52B1" w:rsidP="00A678B6">
      <w:pPr>
        <w:pStyle w:val="BodyText"/>
      </w:pPr>
      <w:hyperlink r:id="rId12" w:history="1">
        <w:r w:rsidR="00A678B6" w:rsidRPr="007001C1">
          <w:rPr>
            <w:rStyle w:val="Hyperlink"/>
          </w:rPr>
          <w:t>Read the terms of reference</w:t>
        </w:r>
      </w:hyperlink>
    </w:p>
    <w:p w:rsidR="00A678B6" w:rsidRDefault="00A678B6" w:rsidP="00A678B6">
      <w:pPr>
        <w:pStyle w:val="Heading3"/>
      </w:pPr>
      <w:r>
        <w:t>Children in Care</w:t>
      </w:r>
    </w:p>
    <w:p w:rsidR="00A678B6" w:rsidRDefault="00A678B6" w:rsidP="00A678B6">
      <w:pPr>
        <w:pStyle w:val="BodyText"/>
      </w:pPr>
      <w:r>
        <w:t>Broadened mandate for children in care imminent</w:t>
      </w:r>
    </w:p>
    <w:p w:rsidR="00A678B6" w:rsidRDefault="00A678B6" w:rsidP="00A678B6">
      <w:pPr>
        <w:pStyle w:val="BodyText"/>
      </w:pPr>
      <w:r>
        <w:t xml:space="preserve">The Chief Ombudsman is preparing for the enactment of the Oversight of </w:t>
      </w:r>
      <w:proofErr w:type="spellStart"/>
      <w:r>
        <w:t>Oranga</w:t>
      </w:r>
      <w:proofErr w:type="spellEnd"/>
      <w:r>
        <w:t xml:space="preserve"> </w:t>
      </w:r>
      <w:proofErr w:type="spellStart"/>
      <w:r>
        <w:t>Tamariki</w:t>
      </w:r>
      <w:proofErr w:type="spellEnd"/>
      <w:r>
        <w:t xml:space="preserve"> System Act later this year which </w:t>
      </w:r>
      <w:hyperlink r:id="rId13" w:history="1">
        <w:r w:rsidRPr="007001C1">
          <w:rPr>
            <w:rStyle w:val="Hyperlink"/>
          </w:rPr>
          <w:t xml:space="preserve">gives the Chief Ombudsman an enhanced ability to consider </w:t>
        </w:r>
        <w:proofErr w:type="gramStart"/>
        <w:r w:rsidRPr="007001C1">
          <w:rPr>
            <w:rStyle w:val="Hyperlink"/>
          </w:rPr>
          <w:t>complaints  and</w:t>
        </w:r>
        <w:proofErr w:type="gramEnd"/>
        <w:r w:rsidRPr="007001C1">
          <w:rPr>
            <w:rStyle w:val="Hyperlink"/>
          </w:rPr>
          <w:t xml:space="preserve"> monitor and investigate systemic issues</w:t>
        </w:r>
      </w:hyperlink>
      <w:r>
        <w:t>.</w:t>
      </w:r>
    </w:p>
    <w:p w:rsidR="00A678B6" w:rsidRDefault="00A678B6" w:rsidP="00A678B6">
      <w:pPr>
        <w:pStyle w:val="BodyText"/>
      </w:pPr>
      <w:r>
        <w:t xml:space="preserve">Peter Boshier and his staff are currently connecting with groups that </w:t>
      </w:r>
      <w:proofErr w:type="gramStart"/>
      <w:r>
        <w:t>will be affected</w:t>
      </w:r>
      <w:proofErr w:type="gramEnd"/>
      <w:r>
        <w:t xml:space="preserve"> by the changes in the law, many of them non-government organisations. Engagement with </w:t>
      </w:r>
      <w:proofErr w:type="spellStart"/>
      <w:r>
        <w:t>tangata</w:t>
      </w:r>
      <w:proofErr w:type="spellEnd"/>
      <w:r>
        <w:t xml:space="preserve"> whenua is also underway to ensure that oversight is </w:t>
      </w:r>
      <w:proofErr w:type="spellStart"/>
      <w:r>
        <w:t>tikanga</w:t>
      </w:r>
      <w:proofErr w:type="spellEnd"/>
      <w:r>
        <w:t xml:space="preserve">-informed to achieve better outcomes for </w:t>
      </w:r>
      <w:proofErr w:type="spellStart"/>
      <w:r>
        <w:t>tamariki</w:t>
      </w:r>
      <w:proofErr w:type="spellEnd"/>
      <w:r>
        <w:t xml:space="preserve">, </w:t>
      </w:r>
      <w:proofErr w:type="spellStart"/>
      <w:r>
        <w:t>rangatahi</w:t>
      </w:r>
      <w:proofErr w:type="spellEnd"/>
      <w:r>
        <w:t xml:space="preserve">, their family and </w:t>
      </w:r>
      <w:proofErr w:type="spellStart"/>
      <w:r>
        <w:t>whānau</w:t>
      </w:r>
      <w:proofErr w:type="spellEnd"/>
      <w:r>
        <w:t>.</w:t>
      </w:r>
    </w:p>
    <w:p w:rsidR="00A678B6" w:rsidRDefault="00A678B6" w:rsidP="00A678B6">
      <w:pPr>
        <w:pStyle w:val="Heading2"/>
      </w:pPr>
      <w:r>
        <w:t>Case Notes</w:t>
      </w:r>
    </w:p>
    <w:p w:rsidR="00A678B6" w:rsidRDefault="00A678B6" w:rsidP="00A678B6">
      <w:pPr>
        <w:pStyle w:val="Heading3"/>
      </w:pPr>
      <w:r>
        <w:t>School board failed to follow due process when excluding a student</w:t>
      </w:r>
    </w:p>
    <w:p w:rsidR="00A678B6" w:rsidRDefault="00A678B6" w:rsidP="00A678B6">
      <w:pPr>
        <w:pStyle w:val="BodyText"/>
      </w:pPr>
      <w:r>
        <w:t>The Chief Ombudsman has found that a school board’s decision to exclude a student was unreasonable despite the fact the incident in question met the statutory test for gross misconduct.</w:t>
      </w:r>
    </w:p>
    <w:p w:rsidR="00A678B6" w:rsidRDefault="00A678B6" w:rsidP="00A678B6">
      <w:pPr>
        <w:pStyle w:val="BodyText"/>
      </w:pPr>
      <w:r>
        <w:lastRenderedPageBreak/>
        <w:t xml:space="preserve">The student </w:t>
      </w:r>
      <w:proofErr w:type="gramStart"/>
      <w:r>
        <w:t>was initially suspended</w:t>
      </w:r>
      <w:proofErr w:type="gramEnd"/>
      <w:r>
        <w:t xml:space="preserve"> for bringing alcohol to school and sharing it with another student. Prior to this incident, there had been various concerns about the student’s behaviour including swearing, being disruptive and unexplained absences.</w:t>
      </w:r>
    </w:p>
    <w:p w:rsidR="00A678B6" w:rsidRDefault="00A678B6" w:rsidP="00A678B6">
      <w:pPr>
        <w:pStyle w:val="BodyText"/>
      </w:pPr>
      <w:r>
        <w:t>As required by law, the board met to consider the suspension before excluding the student from school.</w:t>
      </w:r>
    </w:p>
    <w:p w:rsidR="00A678B6" w:rsidRDefault="00A678B6" w:rsidP="00A678B6">
      <w:pPr>
        <w:pStyle w:val="BodyText"/>
      </w:pPr>
      <w:r>
        <w:t>Overall, while the finding of gross misconduct was justified, Peter Boshier considered that the board omitted to consider the wider context of the student’s</w:t>
      </w:r>
    </w:p>
    <w:p w:rsidR="00A678B6" w:rsidRDefault="00A678B6" w:rsidP="00A678B6">
      <w:pPr>
        <w:pStyle w:val="BodyText"/>
      </w:pPr>
      <w:proofErr w:type="gramStart"/>
      <w:r>
        <w:t>behaviour</w:t>
      </w:r>
      <w:proofErr w:type="gramEnd"/>
      <w:r>
        <w:t xml:space="preserve"> and did not consider whether there was more that the board could have done to support the student.</w:t>
      </w:r>
    </w:p>
    <w:p w:rsidR="00A678B6" w:rsidRDefault="005B52B1" w:rsidP="00A678B6">
      <w:pPr>
        <w:pStyle w:val="BodyText"/>
      </w:pPr>
      <w:hyperlink r:id="rId14" w:history="1">
        <w:r w:rsidR="00A678B6" w:rsidRPr="007001C1">
          <w:rPr>
            <w:rStyle w:val="Hyperlink"/>
          </w:rPr>
          <w:t>Read the news article</w:t>
        </w:r>
      </w:hyperlink>
    </w:p>
    <w:p w:rsidR="00A678B6" w:rsidRDefault="005B52B1" w:rsidP="00A678B6">
      <w:pPr>
        <w:pStyle w:val="BodyText"/>
      </w:pPr>
      <w:hyperlink r:id="rId15" w:history="1">
        <w:r w:rsidR="00A678B6" w:rsidRPr="007001C1">
          <w:rPr>
            <w:rStyle w:val="Hyperlink"/>
          </w:rPr>
          <w:t>Omission by school board to follow due process before excluding student for gross misconduct</w:t>
        </w:r>
      </w:hyperlink>
      <w:r w:rsidR="00A678B6">
        <w:t xml:space="preserve"> </w:t>
      </w:r>
    </w:p>
    <w:p w:rsidR="00A678B6" w:rsidRDefault="00A678B6" w:rsidP="00A678B6">
      <w:pPr>
        <w:pStyle w:val="Heading3"/>
      </w:pPr>
      <w:r>
        <w:t>Determination of ineligibility for publicly funded healthcare was wrong</w:t>
      </w:r>
    </w:p>
    <w:p w:rsidR="00A678B6" w:rsidRDefault="00A678B6" w:rsidP="00A678B6">
      <w:pPr>
        <w:pStyle w:val="BodyText"/>
      </w:pPr>
      <w:r>
        <w:t xml:space="preserve">The Chief Ombudsman found in favour of a visa-holder who was charged $23,000 for healthcare in New Zealand because they </w:t>
      </w:r>
      <w:proofErr w:type="gramStart"/>
      <w:r>
        <w:t>were considered</w:t>
      </w:r>
      <w:proofErr w:type="gramEnd"/>
      <w:r>
        <w:t xml:space="preserve"> one day short of the two years required to be eligible for publicly funded healthcare.</w:t>
      </w:r>
    </w:p>
    <w:p w:rsidR="00A678B6" w:rsidRDefault="00A678B6" w:rsidP="00A678B6">
      <w:pPr>
        <w:pStyle w:val="BodyText"/>
      </w:pPr>
      <w:r>
        <w:t xml:space="preserve">Mr Boshier found the Ministry of Health approach was wrong and the calculation </w:t>
      </w:r>
      <w:proofErr w:type="gramStart"/>
      <w:r>
        <w:t>should have been done</w:t>
      </w:r>
      <w:proofErr w:type="gramEnd"/>
      <w:r>
        <w:t xml:space="preserve"> by counting the days the person had been in the country – a number which means they were eligible.</w:t>
      </w:r>
    </w:p>
    <w:p w:rsidR="00A678B6" w:rsidRDefault="00A678B6" w:rsidP="00A678B6">
      <w:pPr>
        <w:pStyle w:val="BodyText"/>
      </w:pPr>
      <w:r>
        <w:t>The Ministry agreed to refund the amount already paid, apologise to the complainant and adopt a new method of calculating eligibility.</w:t>
      </w:r>
    </w:p>
    <w:p w:rsidR="00A678B6" w:rsidRDefault="005B52B1" w:rsidP="00A678B6">
      <w:pPr>
        <w:pStyle w:val="BodyText"/>
      </w:pPr>
      <w:hyperlink r:id="rId16" w:history="1">
        <w:r w:rsidR="00A678B6" w:rsidRPr="007001C1">
          <w:rPr>
            <w:rStyle w:val="Hyperlink"/>
          </w:rPr>
          <w:t>Determination of ineligibility for publicly funded healthcare was wrong</w:t>
        </w:r>
      </w:hyperlink>
    </w:p>
    <w:p w:rsidR="00A678B6" w:rsidRDefault="00A678B6" w:rsidP="00A678B6">
      <w:pPr>
        <w:pStyle w:val="Heading3"/>
      </w:pPr>
      <w:r>
        <w:t>Exercise of discretion to refuse request for personal information not unreasonable</w:t>
      </w:r>
    </w:p>
    <w:p w:rsidR="00A678B6" w:rsidRDefault="00A678B6" w:rsidP="00A678B6">
      <w:pPr>
        <w:pStyle w:val="BodyText"/>
      </w:pPr>
      <w:r>
        <w:t xml:space="preserve">A complainant made a request for information about themselves that they believed </w:t>
      </w:r>
      <w:proofErr w:type="gramStart"/>
      <w:r>
        <w:t>had been provided</w:t>
      </w:r>
      <w:proofErr w:type="gramEnd"/>
      <w:r>
        <w:t xml:space="preserve"> to Inland Revenue (IR) by a third party. Inland Revenue provided a summary of the information it had received but refused to provide a full copy of the information, or details of who provided it, under section 18 of the Tax Administration Act 1994 (TAA).</w:t>
      </w:r>
    </w:p>
    <w:p w:rsidR="00A678B6" w:rsidRDefault="00A678B6" w:rsidP="00A678B6">
      <w:pPr>
        <w:pStyle w:val="BodyText"/>
      </w:pPr>
      <w:r>
        <w:t xml:space="preserve">The Chief Ombudsman investigated the IR Commissioner’s exercise of discretion and found the decision was </w:t>
      </w:r>
      <w:proofErr w:type="gramStart"/>
      <w:r>
        <w:t>not unreasonable</w:t>
      </w:r>
      <w:proofErr w:type="gramEnd"/>
      <w:r>
        <w:t>.</w:t>
      </w:r>
    </w:p>
    <w:p w:rsidR="00A678B6" w:rsidRDefault="005B52B1" w:rsidP="00A678B6">
      <w:pPr>
        <w:pStyle w:val="BodyText"/>
      </w:pPr>
      <w:hyperlink r:id="rId17" w:history="1">
        <w:r w:rsidR="00A678B6" w:rsidRPr="007001C1">
          <w:rPr>
            <w:rStyle w:val="Hyperlink"/>
          </w:rPr>
          <w:t xml:space="preserve">Exercise of discretion to refuse request for personal information </w:t>
        </w:r>
        <w:proofErr w:type="gramStart"/>
        <w:r w:rsidR="00A678B6" w:rsidRPr="007001C1">
          <w:rPr>
            <w:rStyle w:val="Hyperlink"/>
          </w:rPr>
          <w:t>not unreasonable</w:t>
        </w:r>
        <w:proofErr w:type="gramEnd"/>
      </w:hyperlink>
    </w:p>
    <w:p w:rsidR="00A678B6" w:rsidRDefault="00A678B6" w:rsidP="00A678B6">
      <w:pPr>
        <w:pStyle w:val="Heading2"/>
      </w:pPr>
      <w:r>
        <w:lastRenderedPageBreak/>
        <w:t>Publications</w:t>
      </w:r>
    </w:p>
    <w:p w:rsidR="00A678B6" w:rsidRDefault="00A678B6" w:rsidP="00A678B6">
      <w:pPr>
        <w:pStyle w:val="Heading3"/>
      </w:pPr>
      <w:r>
        <w:t xml:space="preserve">Waka </w:t>
      </w:r>
      <w:proofErr w:type="spellStart"/>
      <w:r>
        <w:t>Tangata</w:t>
      </w:r>
      <w:proofErr w:type="spellEnd"/>
    </w:p>
    <w:p w:rsidR="00A678B6" w:rsidRDefault="00A678B6" w:rsidP="00A678B6">
      <w:pPr>
        <w:pStyle w:val="BodyText"/>
      </w:pPr>
      <w:r>
        <w:t>The latest news and views from integrity organisations in the Pacific and Australasia is out and covers a wide range of initiatives, reports and updates.</w:t>
      </w:r>
    </w:p>
    <w:p w:rsidR="00A678B6" w:rsidRDefault="00A678B6" w:rsidP="00A678B6">
      <w:pPr>
        <w:pStyle w:val="BodyText"/>
      </w:pPr>
      <w:r>
        <w:t>The December 2022 edition includes contributions from the Office of the Ombudsman, Hong Kong, updates from our Australian counterparts and an interesting new initiative from Tonga that aims to make access to services of the Tonga Office of the Ombudsman more accessible for people in remote areas.</w:t>
      </w:r>
    </w:p>
    <w:p w:rsidR="00A678B6" w:rsidRDefault="005B52B1" w:rsidP="00A678B6">
      <w:pPr>
        <w:pStyle w:val="BodyText"/>
      </w:pPr>
      <w:hyperlink r:id="rId18" w:history="1">
        <w:r w:rsidR="00A678B6" w:rsidRPr="007001C1">
          <w:rPr>
            <w:rStyle w:val="Hyperlink"/>
          </w:rPr>
          <w:t>Read the full publication</w:t>
        </w:r>
      </w:hyperlink>
    </w:p>
    <w:p w:rsidR="007001C1" w:rsidRDefault="007001C1" w:rsidP="00A678B6">
      <w:pPr>
        <w:pStyle w:val="BodyText"/>
      </w:pPr>
      <w:r>
        <w:rPr>
          <w:noProof/>
          <w:lang w:eastAsia="en-NZ"/>
        </w:rPr>
        <w:drawing>
          <wp:inline distT="0" distB="0" distL="0" distR="0">
            <wp:extent cx="5817864" cy="2179320"/>
            <wp:effectExtent l="0" t="0" r="0" b="0"/>
            <wp:docPr id="21" name="image17.jpeg" title="Ca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3444" cy="2218869"/>
                    </a:xfrm>
                    <a:prstGeom prst="rect">
                      <a:avLst/>
                    </a:prstGeom>
                  </pic:spPr>
                </pic:pic>
              </a:graphicData>
            </a:graphic>
          </wp:inline>
        </w:drawing>
      </w:r>
    </w:p>
    <w:p w:rsidR="005B52B1" w:rsidRDefault="005B52B1" w:rsidP="005B52B1">
      <w:r>
        <w:t>Participants in the Cook Islands National Human Rights</w:t>
      </w:r>
      <w:r>
        <w:t xml:space="preserve"> Institute Stakeholder Dialogue</w:t>
      </w:r>
    </w:p>
    <w:p w:rsidR="00A678B6" w:rsidRDefault="00A678B6" w:rsidP="005B52B1">
      <w:pPr>
        <w:pStyle w:val="Heading3"/>
      </w:pPr>
      <w:r>
        <w:t>Architect of the Official Information Act looks back</w:t>
      </w:r>
    </w:p>
    <w:p w:rsidR="00A678B6" w:rsidRDefault="00A678B6" w:rsidP="00A678B6">
      <w:pPr>
        <w:pStyle w:val="BodyText"/>
      </w:pPr>
      <w:r>
        <w:t xml:space="preserve">Former National Cabinet Minister Sir Jim </w:t>
      </w:r>
      <w:proofErr w:type="spellStart"/>
      <w:r>
        <w:t>McLay</w:t>
      </w:r>
      <w:proofErr w:type="spellEnd"/>
      <w:r>
        <w:t>, an early advocate of access to official information, gave his recollections on the passing of the Official information Bill to the House on July 23, 1981.</w:t>
      </w:r>
      <w:bookmarkStart w:id="0" w:name="_GoBack"/>
      <w:bookmarkEnd w:id="0"/>
    </w:p>
    <w:p w:rsidR="00A678B6" w:rsidRDefault="005B52B1" w:rsidP="00A678B6">
      <w:pPr>
        <w:pStyle w:val="BodyText"/>
      </w:pPr>
      <w:hyperlink r:id="rId20" w:history="1">
        <w:r w:rsidR="00A678B6" w:rsidRPr="007001C1">
          <w:rPr>
            <w:rStyle w:val="Hyperlink"/>
          </w:rPr>
          <w:t>Read the article</w:t>
        </w:r>
      </w:hyperlink>
    </w:p>
    <w:p w:rsidR="00A678B6" w:rsidRDefault="00A678B6" w:rsidP="00A678B6">
      <w:pPr>
        <w:pStyle w:val="Heading2"/>
      </w:pPr>
      <w:r>
        <w:t>International</w:t>
      </w:r>
    </w:p>
    <w:p w:rsidR="00A678B6" w:rsidRDefault="00A678B6" w:rsidP="00A678B6">
      <w:pPr>
        <w:pStyle w:val="Heading3"/>
      </w:pPr>
      <w:r>
        <w:t>Chief Ombudsman’s Tonga visit</w:t>
      </w:r>
    </w:p>
    <w:p w:rsidR="00A678B6" w:rsidRDefault="00A678B6" w:rsidP="00A678B6">
      <w:pPr>
        <w:pStyle w:val="BodyText"/>
      </w:pPr>
      <w:r>
        <w:t xml:space="preserve">Peter Boshier recently had the honour and rare privilege of </w:t>
      </w:r>
      <w:proofErr w:type="gramStart"/>
      <w:r>
        <w:t>being invited</w:t>
      </w:r>
      <w:proofErr w:type="gramEnd"/>
      <w:r>
        <w:t xml:space="preserve"> to address a special session of the Legislative Assembly of Tonga. The address was part of a visit to farewell retiring Tongan Ombudsman ‘</w:t>
      </w:r>
      <w:proofErr w:type="spellStart"/>
      <w:r>
        <w:t>Aisea</w:t>
      </w:r>
      <w:proofErr w:type="spellEnd"/>
      <w:r>
        <w:t xml:space="preserve"> </w:t>
      </w:r>
      <w:proofErr w:type="spellStart"/>
      <w:r>
        <w:t>Taumoepeau</w:t>
      </w:r>
      <w:proofErr w:type="spellEnd"/>
      <w:r>
        <w:t xml:space="preserve"> who served nearly nine years in the role.</w:t>
      </w:r>
    </w:p>
    <w:p w:rsidR="00A678B6" w:rsidRDefault="00A678B6" w:rsidP="00A678B6">
      <w:pPr>
        <w:pStyle w:val="BodyText"/>
      </w:pPr>
      <w:r>
        <w:t xml:space="preserve">Mr </w:t>
      </w:r>
      <w:proofErr w:type="spellStart"/>
      <w:r>
        <w:t>Boshier’s</w:t>
      </w:r>
      <w:proofErr w:type="spellEnd"/>
      <w:r>
        <w:t xml:space="preserve"> speech traversed a range of topics including the role that an Ombudsman brings to a country's integrity structure.</w:t>
      </w:r>
    </w:p>
    <w:p w:rsidR="00A678B6" w:rsidRDefault="00A678B6" w:rsidP="00A678B6">
      <w:pPr>
        <w:pStyle w:val="BodyText"/>
      </w:pPr>
      <w:r>
        <w:t xml:space="preserve">This theme was also a part of his formal recognition of the outgoing Ombudsman’s significant contribution to the Tonga Office of the Ombudsman and the wider Pacific Ombudsman community. Mr Boshier </w:t>
      </w:r>
      <w:proofErr w:type="gramStart"/>
      <w:r>
        <w:t>says</w:t>
      </w:r>
      <w:proofErr w:type="gramEnd"/>
      <w:r>
        <w:t xml:space="preserve"> “</w:t>
      </w:r>
      <w:proofErr w:type="spellStart"/>
      <w:r>
        <w:t>Aisea</w:t>
      </w:r>
      <w:proofErr w:type="spellEnd"/>
      <w:r>
        <w:t xml:space="preserve"> </w:t>
      </w:r>
      <w:proofErr w:type="spellStart"/>
      <w:r>
        <w:t>Taumoepeau</w:t>
      </w:r>
      <w:proofErr w:type="spellEnd"/>
      <w:r>
        <w:t xml:space="preserve"> has done an excellent job upholding the principles that underpin this important role.”</w:t>
      </w:r>
    </w:p>
    <w:p w:rsidR="00A678B6" w:rsidRDefault="00A678B6" w:rsidP="00A678B6">
      <w:pPr>
        <w:pStyle w:val="BodyText"/>
      </w:pPr>
      <w:r>
        <w:t>His visit to Tonga was also an important opportunity to support and strengthen the long-standing relationship with Tonga’s Office of the Ombudsman and engage with other stakeholders and institutions.</w:t>
      </w:r>
    </w:p>
    <w:p w:rsidR="00A678B6" w:rsidRDefault="00A678B6" w:rsidP="00A678B6">
      <w:pPr>
        <w:pStyle w:val="BodyText"/>
      </w:pPr>
      <w:r>
        <w:t>Tonga and New Zealand are active members of the Australasian and Pacific Ombudsman Region (APOR).</w:t>
      </w:r>
    </w:p>
    <w:p w:rsidR="007001C1" w:rsidRDefault="007001C1" w:rsidP="00A678B6">
      <w:pPr>
        <w:pStyle w:val="BodyText"/>
      </w:pPr>
      <w:r>
        <w:rPr>
          <w:noProof/>
          <w:lang w:eastAsia="en-NZ"/>
        </w:rPr>
        <w:drawing>
          <wp:inline distT="0" distB="0" distL="0" distR="0">
            <wp:extent cx="5905500" cy="2996565"/>
            <wp:effectExtent l="0" t="0" r="0" b="0"/>
            <wp:docPr id="25" name="image19.jpeg" title="Ca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5500" cy="2996565"/>
                    </a:xfrm>
                    <a:prstGeom prst="rect">
                      <a:avLst/>
                    </a:prstGeom>
                  </pic:spPr>
                </pic:pic>
              </a:graphicData>
            </a:graphic>
          </wp:inline>
        </w:drawing>
      </w:r>
    </w:p>
    <w:p w:rsidR="00A678B6" w:rsidRDefault="00A678B6" w:rsidP="00A678B6">
      <w:pPr>
        <w:pStyle w:val="BodyText"/>
      </w:pPr>
      <w:r>
        <w:t>Peter Boshier addressing a special session of the Legislative Assembly of Tonga.</w:t>
      </w:r>
    </w:p>
    <w:p w:rsidR="00A678B6" w:rsidRDefault="00A678B6" w:rsidP="00A678B6">
      <w:pPr>
        <w:pStyle w:val="Heading3"/>
      </w:pPr>
      <w:r>
        <w:t>OIA’s 40th anniversary noted by Independent Information Access Commissioners and Ombudsmen of Australia &amp; New Zealand</w:t>
      </w:r>
    </w:p>
    <w:p w:rsidR="00A678B6" w:rsidRDefault="00A678B6" w:rsidP="00A678B6">
      <w:pPr>
        <w:pStyle w:val="BodyText"/>
      </w:pPr>
      <w:r>
        <w:t>The Chief Ombudsman recently hosted Independent Information Access Commissioners and Ombudsmen of Australia and New Zealand who gathered in Wellington late last year to celebrate the 40th anniversary of the Official Information Act and the passing of information access laws in Australia.</w:t>
      </w:r>
    </w:p>
    <w:p w:rsidR="00A678B6" w:rsidRDefault="00A678B6" w:rsidP="00A678B6">
      <w:pPr>
        <w:pStyle w:val="BodyText"/>
      </w:pPr>
      <w:r>
        <w:t xml:space="preserve">At the conclusion of the meeting, members adopted a Communiqué noting that the event marked 40 years since both Australia and New Zealand introduced what </w:t>
      </w:r>
      <w:proofErr w:type="gramStart"/>
      <w:r>
        <w:t>was then considered</w:t>
      </w:r>
      <w:proofErr w:type="gramEnd"/>
      <w:r>
        <w:t xml:space="preserve"> game-changing legislation.</w:t>
      </w:r>
    </w:p>
    <w:p w:rsidR="007001C1" w:rsidRDefault="005B52B1" w:rsidP="00A678B6">
      <w:pPr>
        <w:pStyle w:val="BodyText"/>
      </w:pPr>
      <w:hyperlink r:id="rId22" w:history="1">
        <w:r w:rsidR="00A678B6" w:rsidRPr="007001C1">
          <w:rPr>
            <w:rStyle w:val="Hyperlink"/>
          </w:rPr>
          <w:t>Read the full Communiqué</w:t>
        </w:r>
      </w:hyperlink>
    </w:p>
    <w:p w:rsidR="00A678B6" w:rsidRDefault="007001C1" w:rsidP="00A678B6">
      <w:pPr>
        <w:pStyle w:val="BodyText"/>
      </w:pPr>
      <w:r>
        <w:rPr>
          <w:noProof/>
          <w:lang w:eastAsia="en-NZ"/>
        </w:rPr>
        <w:drawing>
          <wp:inline distT="0" distB="0" distL="0" distR="0">
            <wp:extent cx="5897880" cy="2753360"/>
            <wp:effectExtent l="0" t="0" r="7620" b="8890"/>
            <wp:docPr id="27" name="image20.jpeg" title="Ca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97880" cy="2753360"/>
                    </a:xfrm>
                    <a:prstGeom prst="rect">
                      <a:avLst/>
                    </a:prstGeom>
                  </pic:spPr>
                </pic:pic>
              </a:graphicData>
            </a:graphic>
          </wp:inline>
        </w:drawing>
      </w:r>
      <w:r w:rsidR="00A678B6">
        <w:t xml:space="preserve"> </w:t>
      </w:r>
    </w:p>
    <w:p w:rsidR="00A678B6" w:rsidRDefault="00A678B6" w:rsidP="007001C1">
      <w:r>
        <w:t>The Association of Information Access Commissioners (the AIAC) gathered in Wellington recently.</w:t>
      </w:r>
    </w:p>
    <w:p w:rsidR="00A678B6" w:rsidRDefault="00A678B6" w:rsidP="00A678B6">
      <w:pPr>
        <w:pStyle w:val="BodyText"/>
      </w:pPr>
      <w:r>
        <w:t xml:space="preserve">Back row (l-r): Sven </w:t>
      </w:r>
      <w:proofErr w:type="spellStart"/>
      <w:r>
        <w:t>Bluemmel</w:t>
      </w:r>
      <w:proofErr w:type="spellEnd"/>
      <w:r>
        <w:t xml:space="preserve"> (Victoria), Joanne </w:t>
      </w:r>
      <w:proofErr w:type="spellStart"/>
      <w:r>
        <w:t>Kummrow</w:t>
      </w:r>
      <w:proofErr w:type="spellEnd"/>
      <w:r>
        <w:t xml:space="preserve"> (Victoria), Wayne Lines (South Australia) Iain Anderson (ACT), Elizabeth </w:t>
      </w:r>
      <w:proofErr w:type="spellStart"/>
      <w:r>
        <w:t>Tydd</w:t>
      </w:r>
      <w:proofErr w:type="spellEnd"/>
      <w:r>
        <w:t xml:space="preserve"> (New South Wales).</w:t>
      </w:r>
    </w:p>
    <w:p w:rsidR="00A678B6" w:rsidRDefault="00A678B6" w:rsidP="00A678B6">
      <w:pPr>
        <w:pStyle w:val="BodyText"/>
      </w:pPr>
      <w:r>
        <w:t xml:space="preserve">Front Row (l-r): Rachael </w:t>
      </w:r>
      <w:proofErr w:type="spellStart"/>
      <w:r>
        <w:t>Rangihaeata</w:t>
      </w:r>
      <w:proofErr w:type="spellEnd"/>
      <w:r>
        <w:t xml:space="preserve"> (Queensland) Bridget Hewson (NZ) Peter Boshier (NZ) </w:t>
      </w:r>
      <w:proofErr w:type="spellStart"/>
      <w:r>
        <w:t>Angelene</w:t>
      </w:r>
      <w:proofErr w:type="spellEnd"/>
      <w:r>
        <w:t xml:space="preserve"> Falk (Australia Federal IC), Catherine Fletcher (Western Australia).</w:t>
      </w:r>
    </w:p>
    <w:p w:rsidR="00A678B6" w:rsidRDefault="00A678B6" w:rsidP="00A678B6">
      <w:pPr>
        <w:pStyle w:val="Heading3"/>
      </w:pPr>
      <w:r>
        <w:t>Cook Islands International Learning &amp; Development workshops</w:t>
      </w:r>
    </w:p>
    <w:p w:rsidR="005858F8" w:rsidRDefault="00A678B6" w:rsidP="00A678B6">
      <w:pPr>
        <w:pStyle w:val="BodyText"/>
      </w:pPr>
      <w:r>
        <w:t xml:space="preserve">Staff from the Office of the Ombudsman recently ran learning and development workshops in the Cook Islands for Ombudsman Cook Island staff. The office plays an important role in the Pacific promoting education, </w:t>
      </w:r>
      <w:proofErr w:type="gramStart"/>
      <w:r>
        <w:t>knowledge-sharing</w:t>
      </w:r>
      <w:proofErr w:type="gramEnd"/>
      <w:r>
        <w:t xml:space="preserve"> and leadership and on the importance of government scrutiny, a</w:t>
      </w:r>
      <w:r w:rsidR="005858F8">
        <w:t>ccountability and transparency.</w:t>
      </w:r>
    </w:p>
    <w:p w:rsidR="00A678B6" w:rsidRDefault="00A678B6" w:rsidP="00A678B6">
      <w:pPr>
        <w:pStyle w:val="BodyText"/>
      </w:pPr>
      <w:r>
        <w:t>The office also learns from and benefits from the insights of our Pacific neighbours.</w:t>
      </w:r>
    </w:p>
    <w:p w:rsidR="007001C1" w:rsidRDefault="007001C1" w:rsidP="00A678B6">
      <w:pPr>
        <w:pStyle w:val="BodyText"/>
      </w:pPr>
      <w:r w:rsidRPr="00BB136A">
        <w:rPr>
          <w:noProof/>
          <w:lang w:eastAsia="en-NZ"/>
        </w:rPr>
        <w:drawing>
          <wp:inline distT="0" distB="0" distL="0" distR="0">
            <wp:extent cx="5905500" cy="3570435"/>
            <wp:effectExtent l="0" t="0" r="0" b="0"/>
            <wp:docPr id="29" name="image21.jpeg" title="Ca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5500" cy="3570435"/>
                    </a:xfrm>
                    <a:prstGeom prst="rect">
                      <a:avLst/>
                    </a:prstGeom>
                  </pic:spPr>
                </pic:pic>
              </a:graphicData>
            </a:graphic>
          </wp:inline>
        </w:drawing>
      </w:r>
    </w:p>
    <w:p w:rsidR="00A678B6" w:rsidRDefault="00A678B6" w:rsidP="00A678B6">
      <w:pPr>
        <w:pStyle w:val="BodyText"/>
      </w:pPr>
      <w:r>
        <w:t>Office of the Ombudsman staff support the United Nations Development Programme Right to Access Information Seminar, hosted in Niue.</w:t>
      </w:r>
    </w:p>
    <w:p w:rsidR="00A678B6" w:rsidRDefault="00A678B6" w:rsidP="00A678B6">
      <w:pPr>
        <w:pStyle w:val="Heading2"/>
      </w:pPr>
      <w:r>
        <w:t>Disability rights</w:t>
      </w:r>
    </w:p>
    <w:p w:rsidR="00A678B6" w:rsidRDefault="00A678B6" w:rsidP="00A678B6">
      <w:pPr>
        <w:pStyle w:val="Heading3"/>
      </w:pPr>
      <w:r>
        <w:t>Chief Ombudsman discusses disability rights with government ministers</w:t>
      </w:r>
    </w:p>
    <w:p w:rsidR="00A678B6" w:rsidRDefault="00A678B6" w:rsidP="00A678B6">
      <w:pPr>
        <w:pStyle w:val="BodyText"/>
      </w:pPr>
      <w:r>
        <w:t>Chief Ombudsman Peter Boshier was recently part of a productive and engaging Ministerial meeting on disability issues.</w:t>
      </w:r>
    </w:p>
    <w:p w:rsidR="00A678B6" w:rsidRDefault="00A678B6" w:rsidP="00A678B6">
      <w:pPr>
        <w:pStyle w:val="BodyText"/>
      </w:pPr>
      <w:r>
        <w:t xml:space="preserve">The biannual Ministerial Leadership Group on Disability Issues (MLGDI) meeting </w:t>
      </w:r>
      <w:proofErr w:type="gramStart"/>
      <w:r>
        <w:t>was hosted</w:t>
      </w:r>
      <w:proofErr w:type="gramEnd"/>
      <w:r>
        <w:t xml:space="preserve"> by then then Minister for Disability Issues, </w:t>
      </w:r>
      <w:proofErr w:type="spellStart"/>
      <w:r>
        <w:t>Poto</w:t>
      </w:r>
      <w:proofErr w:type="spellEnd"/>
      <w:r>
        <w:t xml:space="preserve"> Williams, with nine Ministers in attendance.</w:t>
      </w:r>
    </w:p>
    <w:p w:rsidR="00A678B6" w:rsidRDefault="00A678B6" w:rsidP="00A678B6">
      <w:pPr>
        <w:pStyle w:val="BodyText"/>
      </w:pPr>
      <w:r>
        <w:t>MLGDI meetings are an opportunity for the Independent Monitoring Mechanism (IMM) to alert Ministers to concerns and opportunities in the disability sector as part of its monitoring role.</w:t>
      </w:r>
    </w:p>
    <w:p w:rsidR="00A678B6" w:rsidRDefault="00A678B6" w:rsidP="00A678B6">
      <w:pPr>
        <w:pStyle w:val="BodyText"/>
      </w:pPr>
      <w:r>
        <w:t>The group discussed a range of issues including the United Nations Committee on the Rights of Persons with Disabilities’ concluding observations, and the government’s plan to respond to and implement these over the coming years. The Chief Ombudsman’s focus was on the opportunities the concluding observations bring to New Zealand as an opportunity to progress disability rights issues that have stagnated.</w:t>
      </w:r>
    </w:p>
    <w:p w:rsidR="00A678B6" w:rsidRDefault="00A678B6" w:rsidP="00A678B6">
      <w:pPr>
        <w:pStyle w:val="Heading3"/>
      </w:pPr>
      <w:r>
        <w:t>Ensuring inclusion &amp; accessibility in office documents</w:t>
      </w:r>
    </w:p>
    <w:p w:rsidR="00A678B6" w:rsidRDefault="00A678B6" w:rsidP="00A678B6">
      <w:pPr>
        <w:pStyle w:val="BodyText"/>
      </w:pPr>
      <w:r>
        <w:t>An important part of the Chief Ombudsman’s role is ensuring his documentation aligns with the Disability Convention and that he is taking steps to ensure his Office is accessible to disabled people. These efforts seek to ensure the Ombudsman is fully accessible and inclusive to disabled people who contact the office or who want to work there.</w:t>
      </w:r>
    </w:p>
    <w:p w:rsidR="00A678B6" w:rsidRDefault="00A678B6" w:rsidP="00A678B6">
      <w:pPr>
        <w:pStyle w:val="BodyText"/>
      </w:pPr>
      <w:r>
        <w:t xml:space="preserve">To ensure this is achieved, Peter Boshier and his Disability Rights team meets regularly with </w:t>
      </w:r>
      <w:proofErr w:type="spellStart"/>
      <w:r>
        <w:t>Te</w:t>
      </w:r>
      <w:proofErr w:type="spellEnd"/>
      <w:r>
        <w:t xml:space="preserve"> </w:t>
      </w:r>
      <w:proofErr w:type="spellStart"/>
      <w:r>
        <w:t>Rōpū</w:t>
      </w:r>
      <w:proofErr w:type="spellEnd"/>
      <w:r>
        <w:t xml:space="preserve"> </w:t>
      </w:r>
      <w:proofErr w:type="spellStart"/>
      <w:r>
        <w:t>Kaiārahi</w:t>
      </w:r>
      <w:proofErr w:type="spellEnd"/>
      <w:r>
        <w:t xml:space="preserve"> </w:t>
      </w:r>
      <w:proofErr w:type="spellStart"/>
      <w:r>
        <w:t>Hauātanga</w:t>
      </w:r>
      <w:proofErr w:type="spellEnd"/>
      <w:r>
        <w:t xml:space="preserve"> - the Disability Advisory Panel </w:t>
      </w:r>
      <w:proofErr w:type="gramStart"/>
      <w:r>
        <w:t>- which</w:t>
      </w:r>
      <w:proofErr w:type="gramEnd"/>
      <w:r>
        <w:t xml:space="preserve"> reviews some of the office’s documentation.</w:t>
      </w:r>
    </w:p>
    <w:p w:rsidR="00A678B6" w:rsidRDefault="00A678B6" w:rsidP="00A678B6">
      <w:pPr>
        <w:pStyle w:val="BodyText"/>
      </w:pPr>
      <w:r>
        <w:t>Most recently, several of the office’s key recruitment policy documents, guides</w:t>
      </w:r>
    </w:p>
    <w:p w:rsidR="00A678B6" w:rsidRDefault="00A678B6" w:rsidP="00A678B6">
      <w:pPr>
        <w:pStyle w:val="BodyText"/>
      </w:pPr>
      <w:proofErr w:type="gramStart"/>
      <w:r>
        <w:t>and</w:t>
      </w:r>
      <w:proofErr w:type="gramEnd"/>
      <w:r>
        <w:t xml:space="preserve"> forms were reviewed by TRKH which also noted that it was heartening to see how the office’s work towards full inclusion was not just an exercise in box-ticking.</w:t>
      </w:r>
    </w:p>
    <w:p w:rsidR="00A678B6" w:rsidRDefault="005B52B1" w:rsidP="00A678B6">
      <w:pPr>
        <w:pStyle w:val="BodyText"/>
      </w:pPr>
      <w:hyperlink r:id="rId25" w:history="1">
        <w:r w:rsidR="00A678B6" w:rsidRPr="005858F8">
          <w:rPr>
            <w:rStyle w:val="Hyperlink"/>
          </w:rPr>
          <w:t xml:space="preserve">Find out more about </w:t>
        </w:r>
        <w:proofErr w:type="spellStart"/>
        <w:r w:rsidR="00A678B6" w:rsidRPr="005858F8">
          <w:rPr>
            <w:rStyle w:val="Hyperlink"/>
          </w:rPr>
          <w:t>Te</w:t>
        </w:r>
        <w:proofErr w:type="spellEnd"/>
        <w:r w:rsidR="00A678B6" w:rsidRPr="005858F8">
          <w:rPr>
            <w:rStyle w:val="Hyperlink"/>
          </w:rPr>
          <w:t xml:space="preserve"> </w:t>
        </w:r>
        <w:proofErr w:type="spellStart"/>
        <w:r w:rsidR="00A678B6" w:rsidRPr="005858F8">
          <w:rPr>
            <w:rStyle w:val="Hyperlink"/>
          </w:rPr>
          <w:t>Rōpū</w:t>
        </w:r>
        <w:proofErr w:type="spellEnd"/>
        <w:r w:rsidR="00A678B6" w:rsidRPr="005858F8">
          <w:rPr>
            <w:rStyle w:val="Hyperlink"/>
          </w:rPr>
          <w:t xml:space="preserve"> </w:t>
        </w:r>
        <w:proofErr w:type="spellStart"/>
        <w:r w:rsidR="00A678B6" w:rsidRPr="005858F8">
          <w:rPr>
            <w:rStyle w:val="Hyperlink"/>
          </w:rPr>
          <w:t>Kaiārahi</w:t>
        </w:r>
        <w:proofErr w:type="spellEnd"/>
        <w:r w:rsidR="00A678B6" w:rsidRPr="005858F8">
          <w:rPr>
            <w:rStyle w:val="Hyperlink"/>
          </w:rPr>
          <w:t xml:space="preserve"> </w:t>
        </w:r>
        <w:proofErr w:type="spellStart"/>
        <w:r w:rsidR="00A678B6" w:rsidRPr="005858F8">
          <w:rPr>
            <w:rStyle w:val="Hyperlink"/>
          </w:rPr>
          <w:t>Hauātanga</w:t>
        </w:r>
        <w:proofErr w:type="spellEnd"/>
        <w:r w:rsidR="00A678B6" w:rsidRPr="005858F8">
          <w:rPr>
            <w:rStyle w:val="Hyperlink"/>
          </w:rPr>
          <w:t>.</w:t>
        </w:r>
      </w:hyperlink>
    </w:p>
    <w:p w:rsidR="00A678B6" w:rsidRDefault="00A678B6" w:rsidP="00A678B6">
      <w:pPr>
        <w:pStyle w:val="Heading2"/>
      </w:pPr>
      <w:r>
        <w:t>Māori engagement</w:t>
      </w:r>
    </w:p>
    <w:p w:rsidR="00A678B6" w:rsidRDefault="00A678B6" w:rsidP="00A678B6">
      <w:pPr>
        <w:pStyle w:val="Heading3"/>
      </w:pPr>
      <w:r>
        <w:t>Waitangi Day 2023</w:t>
      </w:r>
    </w:p>
    <w:p w:rsidR="00A678B6" w:rsidRDefault="00A678B6" w:rsidP="00A678B6">
      <w:pPr>
        <w:pStyle w:val="BodyText"/>
      </w:pPr>
      <w:r>
        <w:t xml:space="preserve">This year’s Waitangi Day held extra special significance for the Chief Ombudsman. It was the first time an Ombudsman </w:t>
      </w:r>
      <w:proofErr w:type="gramStart"/>
      <w:r>
        <w:t>had been invited</w:t>
      </w:r>
      <w:proofErr w:type="gramEnd"/>
      <w:r>
        <w:t xml:space="preserve"> to deliver the dawn service </w:t>
      </w:r>
      <w:proofErr w:type="spellStart"/>
      <w:r>
        <w:t>karakia</w:t>
      </w:r>
      <w:proofErr w:type="spellEnd"/>
      <w:r>
        <w:t xml:space="preserve"> alongside other dignitaries at </w:t>
      </w:r>
      <w:proofErr w:type="spellStart"/>
      <w:r>
        <w:t>Te</w:t>
      </w:r>
      <w:proofErr w:type="spellEnd"/>
      <w:r>
        <w:t xml:space="preserve"> </w:t>
      </w:r>
      <w:proofErr w:type="spellStart"/>
      <w:r>
        <w:t>Whare</w:t>
      </w:r>
      <w:proofErr w:type="spellEnd"/>
      <w:r>
        <w:t xml:space="preserve"> </w:t>
      </w:r>
      <w:proofErr w:type="spellStart"/>
      <w:r>
        <w:t>Runanga</w:t>
      </w:r>
      <w:proofErr w:type="spellEnd"/>
      <w:r>
        <w:t xml:space="preserve">. Peter Boshier also attended a number of events including a Parliamentary </w:t>
      </w:r>
      <w:proofErr w:type="spellStart"/>
      <w:r>
        <w:t>Powhiri</w:t>
      </w:r>
      <w:proofErr w:type="spellEnd"/>
      <w:r>
        <w:t xml:space="preserve"> at </w:t>
      </w:r>
      <w:proofErr w:type="spellStart"/>
      <w:r>
        <w:t>Te</w:t>
      </w:r>
      <w:proofErr w:type="spellEnd"/>
      <w:r>
        <w:t xml:space="preserve"> </w:t>
      </w:r>
      <w:proofErr w:type="spellStart"/>
      <w:r>
        <w:t>Te</w:t>
      </w:r>
      <w:proofErr w:type="spellEnd"/>
      <w:r>
        <w:t xml:space="preserve"> </w:t>
      </w:r>
      <w:proofErr w:type="spellStart"/>
      <w:r>
        <w:t>Whare</w:t>
      </w:r>
      <w:proofErr w:type="spellEnd"/>
      <w:r>
        <w:t xml:space="preserve"> </w:t>
      </w:r>
      <w:proofErr w:type="spellStart"/>
      <w:r>
        <w:t>Runanga</w:t>
      </w:r>
      <w:proofErr w:type="spellEnd"/>
      <w:r>
        <w:t xml:space="preserve">, and an engagement with Tai </w:t>
      </w:r>
      <w:proofErr w:type="spellStart"/>
      <w:r>
        <w:t>Tokerau</w:t>
      </w:r>
      <w:proofErr w:type="spellEnd"/>
      <w:r>
        <w:t xml:space="preserve"> leaders.</w:t>
      </w:r>
    </w:p>
    <w:p w:rsidR="005858F8" w:rsidRDefault="005858F8" w:rsidP="00A678B6">
      <w:pPr>
        <w:pStyle w:val="BodyText"/>
      </w:pPr>
      <w:r>
        <w:rPr>
          <w:noProof/>
          <w:lang w:eastAsia="en-NZ"/>
        </w:rPr>
        <w:drawing>
          <wp:inline distT="0" distB="0" distL="0" distR="0">
            <wp:extent cx="2389710" cy="2396299"/>
            <wp:effectExtent l="0" t="0" r="0" b="4445"/>
            <wp:docPr id="33" name="image23.png" title="Ca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9710" cy="2396299"/>
                    </a:xfrm>
                    <a:prstGeom prst="rect">
                      <a:avLst/>
                    </a:prstGeom>
                  </pic:spPr>
                </pic:pic>
              </a:graphicData>
            </a:graphic>
          </wp:inline>
        </w:drawing>
      </w:r>
    </w:p>
    <w:p w:rsidR="005858F8" w:rsidRDefault="005858F8" w:rsidP="00A678B6">
      <w:pPr>
        <w:pStyle w:val="BodyText"/>
      </w:pPr>
      <w:r>
        <w:t xml:space="preserve">Peter Boshier delivering his dawn service </w:t>
      </w:r>
      <w:proofErr w:type="spellStart"/>
      <w:r>
        <w:t>karakia</w:t>
      </w:r>
      <w:proofErr w:type="spellEnd"/>
      <w:r>
        <w:t>.</w:t>
      </w:r>
    </w:p>
    <w:p w:rsidR="005858F8" w:rsidRDefault="005858F8" w:rsidP="00A678B6">
      <w:pPr>
        <w:pStyle w:val="BodyText"/>
      </w:pPr>
    </w:p>
    <w:p w:rsidR="005858F8" w:rsidRDefault="005858F8" w:rsidP="00A678B6">
      <w:pPr>
        <w:pStyle w:val="BodyText"/>
      </w:pPr>
      <w:r>
        <w:rPr>
          <w:noProof/>
          <w:lang w:eastAsia="en-NZ"/>
        </w:rPr>
        <w:drawing>
          <wp:inline distT="0" distB="0" distL="0" distR="0">
            <wp:extent cx="2379536" cy="2386107"/>
            <wp:effectExtent l="0" t="0" r="1905" b="0"/>
            <wp:docPr id="35" name="image24.png" title="Ca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9536" cy="2386107"/>
                    </a:xfrm>
                    <a:prstGeom prst="rect">
                      <a:avLst/>
                    </a:prstGeom>
                  </pic:spPr>
                </pic:pic>
              </a:graphicData>
            </a:graphic>
          </wp:inline>
        </w:drawing>
      </w:r>
    </w:p>
    <w:p w:rsidR="005858F8" w:rsidRDefault="005858F8" w:rsidP="00A678B6">
      <w:pPr>
        <w:pStyle w:val="BodyText"/>
      </w:pPr>
      <w:r>
        <w:t xml:space="preserve">Peter Boshier and Dame </w:t>
      </w:r>
      <w:proofErr w:type="spellStart"/>
      <w:r>
        <w:t>Naida</w:t>
      </w:r>
      <w:proofErr w:type="spellEnd"/>
      <w:r>
        <w:t xml:space="preserve"> </w:t>
      </w:r>
      <w:proofErr w:type="spellStart"/>
      <w:r>
        <w:t>Glavish</w:t>
      </w:r>
      <w:proofErr w:type="spellEnd"/>
      <w:r>
        <w:t xml:space="preserve">, member of the Chief Ombudsman’s </w:t>
      </w:r>
      <w:proofErr w:type="spellStart"/>
      <w:r>
        <w:t>Pūhara</w:t>
      </w:r>
      <w:proofErr w:type="spellEnd"/>
      <w:r>
        <w:t xml:space="preserve"> Mana </w:t>
      </w:r>
      <w:proofErr w:type="spellStart"/>
      <w:r>
        <w:t>Tangata</w:t>
      </w:r>
      <w:proofErr w:type="spellEnd"/>
      <w:r>
        <w:t xml:space="preserve"> (Māori Panel)</w:t>
      </w:r>
    </w:p>
    <w:p w:rsidR="00A678B6" w:rsidRDefault="00A678B6" w:rsidP="00A678B6">
      <w:pPr>
        <w:pStyle w:val="Heading3"/>
      </w:pPr>
      <w:r>
        <w:t xml:space="preserve">Chief Ombudsman meets with </w:t>
      </w:r>
      <w:proofErr w:type="spellStart"/>
      <w:r>
        <w:t>Tuhoe</w:t>
      </w:r>
      <w:proofErr w:type="spellEnd"/>
      <w:r>
        <w:t xml:space="preserve"> senior leaders</w:t>
      </w:r>
    </w:p>
    <w:p w:rsidR="00A678B6" w:rsidRDefault="00A678B6" w:rsidP="00A678B6">
      <w:pPr>
        <w:pStyle w:val="BodyText"/>
      </w:pPr>
      <w:r>
        <w:t xml:space="preserve">The Chief Ombudsman recently met with </w:t>
      </w:r>
      <w:proofErr w:type="spellStart"/>
      <w:r>
        <w:t>Ngāi</w:t>
      </w:r>
      <w:proofErr w:type="spellEnd"/>
      <w:r>
        <w:t xml:space="preserve"> </w:t>
      </w:r>
      <w:proofErr w:type="spellStart"/>
      <w:r>
        <w:t>Tūhoe</w:t>
      </w:r>
      <w:proofErr w:type="spellEnd"/>
      <w:r>
        <w:t xml:space="preserve"> senior leaders in the eastern Bay of Plenty to share information about his role and functions and hear first-hand insights, concerns or matters of interest to </w:t>
      </w:r>
      <w:proofErr w:type="spellStart"/>
      <w:r>
        <w:t>Ngāi</w:t>
      </w:r>
      <w:proofErr w:type="spellEnd"/>
      <w:r>
        <w:t xml:space="preserve"> </w:t>
      </w:r>
      <w:proofErr w:type="spellStart"/>
      <w:r>
        <w:t>Tūhoe</w:t>
      </w:r>
      <w:proofErr w:type="spellEnd"/>
      <w:r>
        <w:t xml:space="preserve"> related to the Ombudsman’s mandate.</w:t>
      </w:r>
    </w:p>
    <w:p w:rsidR="005858F8" w:rsidRDefault="005858F8" w:rsidP="00A678B6">
      <w:pPr>
        <w:pStyle w:val="BodyText"/>
      </w:pPr>
      <w:r>
        <w:rPr>
          <w:noProof/>
          <w:lang w:eastAsia="en-NZ"/>
        </w:rPr>
        <w:drawing>
          <wp:inline distT="0" distB="0" distL="0" distR="0">
            <wp:extent cx="5928360" cy="2406395"/>
            <wp:effectExtent l="0" t="0" r="0" b="0"/>
            <wp:docPr id="45" name="image29.jpeg" title="Ca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1886" cy="2424063"/>
                    </a:xfrm>
                    <a:prstGeom prst="rect">
                      <a:avLst/>
                    </a:prstGeom>
                  </pic:spPr>
                </pic:pic>
              </a:graphicData>
            </a:graphic>
          </wp:inline>
        </w:drawing>
      </w:r>
    </w:p>
    <w:p w:rsidR="00A678B6" w:rsidRDefault="00A678B6" w:rsidP="00A678B6">
      <w:pPr>
        <w:pStyle w:val="BodyText"/>
      </w:pPr>
      <w:r>
        <w:t xml:space="preserve">L-R: The Office of the Ombudsman’s </w:t>
      </w:r>
      <w:proofErr w:type="spellStart"/>
      <w:r>
        <w:t>Kaiwhakahaere</w:t>
      </w:r>
      <w:proofErr w:type="spellEnd"/>
      <w:r>
        <w:t xml:space="preserve"> Māori </w:t>
      </w:r>
      <w:proofErr w:type="spellStart"/>
      <w:r>
        <w:t>Hononga</w:t>
      </w:r>
      <w:proofErr w:type="spellEnd"/>
      <w:r>
        <w:t xml:space="preserve"> </w:t>
      </w:r>
      <w:proofErr w:type="spellStart"/>
      <w:r>
        <w:t>Hapori</w:t>
      </w:r>
      <w:proofErr w:type="spellEnd"/>
      <w:r>
        <w:t xml:space="preserve"> Dexter Traill, </w:t>
      </w:r>
      <w:proofErr w:type="spellStart"/>
      <w:r>
        <w:t>Tūhoe</w:t>
      </w:r>
      <w:proofErr w:type="spellEnd"/>
      <w:r>
        <w:t xml:space="preserve"> </w:t>
      </w:r>
      <w:proofErr w:type="spellStart"/>
      <w:r>
        <w:t>Te</w:t>
      </w:r>
      <w:proofErr w:type="spellEnd"/>
      <w:r>
        <w:t xml:space="preserve"> </w:t>
      </w:r>
      <w:proofErr w:type="spellStart"/>
      <w:r>
        <w:t>Uru</w:t>
      </w:r>
      <w:proofErr w:type="spellEnd"/>
      <w:r>
        <w:t xml:space="preserve"> </w:t>
      </w:r>
      <w:proofErr w:type="spellStart"/>
      <w:r>
        <w:t>Taumatua</w:t>
      </w:r>
      <w:proofErr w:type="spellEnd"/>
      <w:r>
        <w:t xml:space="preserve"> chair </w:t>
      </w:r>
      <w:proofErr w:type="spellStart"/>
      <w:r>
        <w:t>Tamati</w:t>
      </w:r>
      <w:proofErr w:type="spellEnd"/>
      <w:r>
        <w:t xml:space="preserve"> Kruger and Chief Ombudsman Peter Boshier at </w:t>
      </w:r>
      <w:proofErr w:type="spellStart"/>
      <w:r>
        <w:t>Te</w:t>
      </w:r>
      <w:proofErr w:type="spellEnd"/>
      <w:r>
        <w:t xml:space="preserve"> Kura </w:t>
      </w:r>
      <w:proofErr w:type="spellStart"/>
      <w:r>
        <w:t>Whare</w:t>
      </w:r>
      <w:proofErr w:type="spellEnd"/>
      <w:r>
        <w:t xml:space="preserve"> in </w:t>
      </w:r>
      <w:proofErr w:type="spellStart"/>
      <w:r>
        <w:t>Tāneatua</w:t>
      </w:r>
      <w:proofErr w:type="spellEnd"/>
      <w:r>
        <w:t>.</w:t>
      </w:r>
    </w:p>
    <w:p w:rsidR="00A678B6" w:rsidRDefault="00A678B6" w:rsidP="00A678B6">
      <w:pPr>
        <w:pStyle w:val="Heading2"/>
      </w:pPr>
      <w:r>
        <w:t>Office of the Ombudsman internship programmes</w:t>
      </w:r>
    </w:p>
    <w:p w:rsidR="00A678B6" w:rsidRDefault="00A678B6" w:rsidP="00A678B6">
      <w:pPr>
        <w:pStyle w:val="Heading3"/>
      </w:pPr>
      <w:r>
        <w:t xml:space="preserve">Summer interns </w:t>
      </w:r>
      <w:proofErr w:type="spellStart"/>
      <w:r>
        <w:t>farewelled</w:t>
      </w:r>
      <w:proofErr w:type="spellEnd"/>
    </w:p>
    <w:p w:rsidR="00A678B6" w:rsidRDefault="00A678B6" w:rsidP="00A678B6">
      <w:pPr>
        <w:pStyle w:val="BodyText"/>
      </w:pPr>
      <w:r>
        <w:t xml:space="preserve">Peter Boshier has </w:t>
      </w:r>
      <w:proofErr w:type="spellStart"/>
      <w:r>
        <w:t>farewelled</w:t>
      </w:r>
      <w:proofErr w:type="spellEnd"/>
      <w:r>
        <w:t xml:space="preserve"> the five student interns he hosted as part of his Summer Internship Programme for 2022.</w:t>
      </w:r>
    </w:p>
    <w:p w:rsidR="00A678B6" w:rsidRDefault="00A678B6" w:rsidP="00A678B6">
      <w:pPr>
        <w:pStyle w:val="BodyText"/>
      </w:pPr>
      <w:r>
        <w:t>The latest intake of interns were a mix of tertiary and post-graduate students who were placed in various teams, including the Strategic Advice Team and the Intake and Early Assistance Team to enable them to get to know more about the Ombudsman's work.</w:t>
      </w:r>
    </w:p>
    <w:p w:rsidR="00A678B6" w:rsidRDefault="00A678B6" w:rsidP="00A678B6">
      <w:pPr>
        <w:pStyle w:val="BodyText"/>
      </w:pPr>
      <w:r>
        <w:t xml:space="preserve">The Chief Ombudsman also runs an internship programme in partnership with </w:t>
      </w:r>
      <w:proofErr w:type="spellStart"/>
      <w:r>
        <w:t>Kiingitanga</w:t>
      </w:r>
      <w:proofErr w:type="spellEnd"/>
      <w:r>
        <w:t xml:space="preserve">. This is now in its third year and continues to highlight the strong and important collaborative relationship the Chief Ombudsman has with the </w:t>
      </w:r>
      <w:proofErr w:type="spellStart"/>
      <w:r>
        <w:t>Kiingitanga</w:t>
      </w:r>
      <w:proofErr w:type="spellEnd"/>
      <w:r>
        <w:t xml:space="preserve">. The </w:t>
      </w:r>
      <w:proofErr w:type="spellStart"/>
      <w:r>
        <w:t>Kiingitanga</w:t>
      </w:r>
      <w:proofErr w:type="spellEnd"/>
      <w:r>
        <w:t xml:space="preserve"> Intern has been working in the area of Māori and Community Outreach and Engagement, whilst also experiencing working with the </w:t>
      </w:r>
      <w:proofErr w:type="spellStart"/>
      <w:r>
        <w:t>Kiingitanga</w:t>
      </w:r>
      <w:proofErr w:type="spellEnd"/>
      <w:r>
        <w:t xml:space="preserve"> and </w:t>
      </w:r>
      <w:proofErr w:type="spellStart"/>
      <w:r>
        <w:t>Pūhara</w:t>
      </w:r>
      <w:proofErr w:type="spellEnd"/>
      <w:r>
        <w:t xml:space="preserve"> Mana </w:t>
      </w:r>
      <w:proofErr w:type="spellStart"/>
      <w:r>
        <w:t>Tangata</w:t>
      </w:r>
      <w:proofErr w:type="spellEnd"/>
      <w:r>
        <w:t>.</w:t>
      </w:r>
    </w:p>
    <w:p w:rsidR="005858F8" w:rsidRDefault="005858F8" w:rsidP="00A678B6">
      <w:pPr>
        <w:pStyle w:val="BodyText"/>
      </w:pPr>
      <w:r>
        <w:rPr>
          <w:noProof/>
          <w:lang w:eastAsia="en-NZ"/>
        </w:rPr>
        <w:drawing>
          <wp:inline distT="0" distB="0" distL="0" distR="0">
            <wp:extent cx="5852160" cy="4267476"/>
            <wp:effectExtent l="0" t="0" r="0" b="0"/>
            <wp:docPr id="47" name="image30.jpeg" title="Ca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9881" cy="4287690"/>
                    </a:xfrm>
                    <a:prstGeom prst="rect">
                      <a:avLst/>
                    </a:prstGeom>
                  </pic:spPr>
                </pic:pic>
              </a:graphicData>
            </a:graphic>
          </wp:inline>
        </w:drawing>
      </w:r>
    </w:p>
    <w:p w:rsidR="00A678B6" w:rsidRDefault="00A678B6" w:rsidP="00A678B6">
      <w:pPr>
        <w:pStyle w:val="BodyText"/>
      </w:pPr>
      <w:r>
        <w:t xml:space="preserve">Office of the Ombudsman interns (l-r): Amy, Miguel, Florence, </w:t>
      </w:r>
      <w:proofErr w:type="spellStart"/>
      <w:r>
        <w:t>Kylen</w:t>
      </w:r>
      <w:proofErr w:type="spellEnd"/>
      <w:r>
        <w:t xml:space="preserve"> and Charlotte.</w:t>
      </w:r>
    </w:p>
    <w:p w:rsidR="00A678B6" w:rsidRDefault="00A678B6" w:rsidP="00A678B6">
      <w:pPr>
        <w:pStyle w:val="Heading2"/>
      </w:pPr>
      <w:proofErr w:type="spellStart"/>
      <w:r>
        <w:t>Te</w:t>
      </w:r>
      <w:proofErr w:type="spellEnd"/>
      <w:r w:rsidR="005858F8">
        <w:t xml:space="preserve"> </w:t>
      </w:r>
      <w:proofErr w:type="spellStart"/>
      <w:r w:rsidR="005858F8">
        <w:t>Kaitiaki</w:t>
      </w:r>
      <w:proofErr w:type="spellEnd"/>
      <w:r w:rsidR="005858F8">
        <w:t xml:space="preserve"> Mana </w:t>
      </w:r>
      <w:proofErr w:type="spellStart"/>
      <w:r w:rsidR="005858F8">
        <w:t>Tangata</w:t>
      </w:r>
      <w:proofErr w:type="spellEnd"/>
      <w:r w:rsidR="005858F8">
        <w:t xml:space="preserve"> </w:t>
      </w:r>
      <w:proofErr w:type="spellStart"/>
      <w:r w:rsidR="005858F8">
        <w:t>Aotearoa</w:t>
      </w:r>
      <w:proofErr w:type="spellEnd"/>
      <w:r w:rsidR="005858F8">
        <w:br/>
      </w:r>
      <w:proofErr w:type="gramStart"/>
      <w:r>
        <w:t>The</w:t>
      </w:r>
      <w:proofErr w:type="gramEnd"/>
      <w:r>
        <w:t xml:space="preserve"> Ombudsman New Zealand</w:t>
      </w:r>
    </w:p>
    <w:p w:rsidR="00A678B6" w:rsidRDefault="00A678B6" w:rsidP="00A678B6">
      <w:pPr>
        <w:pStyle w:val="BodyText"/>
      </w:pPr>
      <w:r>
        <w:t>Contact us:</w:t>
      </w:r>
      <w:r>
        <w:tab/>
        <w:t xml:space="preserve">0800 802 602 or </w:t>
      </w:r>
      <w:hyperlink r:id="rId30" w:history="1">
        <w:r w:rsidR="005858F8" w:rsidRPr="009147B2">
          <w:rPr>
            <w:rStyle w:val="Hyperlink"/>
          </w:rPr>
          <w:t>info@ombudsman.parliament.nz</w:t>
        </w:r>
      </w:hyperlink>
      <w:r w:rsidR="005858F8">
        <w:t xml:space="preserve"> </w:t>
      </w:r>
    </w:p>
    <w:p w:rsidR="00A678B6" w:rsidRDefault="005858F8" w:rsidP="00A678B6">
      <w:pPr>
        <w:pStyle w:val="BodyText"/>
      </w:pPr>
      <w:r>
        <w:t xml:space="preserve">Find out more: </w:t>
      </w:r>
      <w:hyperlink r:id="rId31" w:history="1">
        <w:r w:rsidR="00A678B6" w:rsidRPr="005858F8">
          <w:rPr>
            <w:rStyle w:val="Hyperlink"/>
          </w:rPr>
          <w:t>ombudsman.parliament.nz</w:t>
        </w:r>
      </w:hyperlink>
    </w:p>
    <w:p w:rsidR="00A678B6" w:rsidRDefault="005858F8" w:rsidP="00A678B6">
      <w:pPr>
        <w:pStyle w:val="BodyText"/>
      </w:pPr>
      <w:r>
        <w:t xml:space="preserve">Follow us: </w:t>
      </w:r>
      <w:hyperlink r:id="rId32" w:history="1">
        <w:r w:rsidR="00A678B6" w:rsidRPr="005858F8">
          <w:rPr>
            <w:rStyle w:val="Hyperlink"/>
          </w:rPr>
          <w:t>facebook.com/</w:t>
        </w:r>
        <w:proofErr w:type="spellStart"/>
        <w:r w:rsidR="00A678B6" w:rsidRPr="005858F8">
          <w:rPr>
            <w:rStyle w:val="Hyperlink"/>
          </w:rPr>
          <w:t>ombudsmannz</w:t>
        </w:r>
        <w:proofErr w:type="spellEnd"/>
      </w:hyperlink>
    </w:p>
    <w:p w:rsidR="00A678B6" w:rsidRDefault="005858F8" w:rsidP="00A678B6">
      <w:pPr>
        <w:pStyle w:val="BodyText"/>
      </w:pPr>
      <w:r>
        <w:t xml:space="preserve">Previous issues: </w:t>
      </w:r>
      <w:hyperlink r:id="rId33" w:history="1">
        <w:r w:rsidR="00A678B6" w:rsidRPr="005858F8">
          <w:rPr>
            <w:rStyle w:val="Hyperlink"/>
          </w:rPr>
          <w:t>ombudsman.parliament.nz/resources</w:t>
        </w:r>
      </w:hyperlink>
    </w:p>
    <w:p w:rsidR="00E52A0C" w:rsidRDefault="00A678B6" w:rsidP="00A678B6">
      <w:pPr>
        <w:pStyle w:val="BodyText"/>
      </w:pPr>
      <w:r>
        <w:t xml:space="preserve">Get OQR emailed: </w:t>
      </w:r>
      <w:hyperlink r:id="rId34" w:history="1">
        <w:r w:rsidRPr="005858F8">
          <w:rPr>
            <w:rStyle w:val="Hyperlink"/>
          </w:rPr>
          <w:t>ombudsman.parliament.nz/about/subscribe</w:t>
        </w:r>
      </w:hyperlink>
    </w:p>
    <w:sectPr w:rsidR="00E52A0C" w:rsidSect="00AB5002">
      <w:headerReference w:type="even" r:id="rId35"/>
      <w:headerReference w:type="default" r:id="rId36"/>
      <w:footerReference w:type="even" r:id="rId37"/>
      <w:footerReference w:type="default" r:id="rId38"/>
      <w:headerReference w:type="first" r:id="rId39"/>
      <w:footerReference w:type="first" r:id="rId40"/>
      <w:endnotePr>
        <w:numFmt w:val="decimal"/>
      </w:endnotePr>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8B6" w:rsidRPr="00D45126" w:rsidRDefault="00A678B6" w:rsidP="00554FCD">
      <w:pPr>
        <w:spacing w:after="0" w:line="240" w:lineRule="auto"/>
        <w:rPr>
          <w:color w:val="4D4D4D"/>
        </w:rPr>
      </w:pPr>
      <w:r w:rsidRPr="00D45126">
        <w:rPr>
          <w:color w:val="4D4D4D"/>
        </w:rPr>
        <w:separator/>
      </w:r>
    </w:p>
  </w:endnote>
  <w:endnote w:type="continuationSeparator" w:id="0">
    <w:p w:rsidR="00A678B6" w:rsidRPr="00D45126" w:rsidRDefault="00A678B6" w:rsidP="00554FCD">
      <w:pPr>
        <w:spacing w:after="0" w:line="240" w:lineRule="auto"/>
        <w:rPr>
          <w:color w:val="4D4D4D"/>
        </w:rPr>
      </w:pPr>
      <w:r w:rsidRPr="00D45126">
        <w:rPr>
          <w:color w:val="4D4D4D"/>
        </w:rPr>
        <w:continuationSeparator/>
      </w:r>
    </w:p>
  </w:endnote>
  <w:endnote w:type="continuationNotice" w:id="1">
    <w:p w:rsidR="00A678B6" w:rsidRDefault="00A678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02" w:rsidRDefault="00AB50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02" w:rsidRPr="005533D8" w:rsidRDefault="00AB5002" w:rsidP="008D7A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02" w:rsidRPr="005533D8" w:rsidRDefault="00AB5002" w:rsidP="008D7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8B6" w:rsidRPr="00D45126" w:rsidRDefault="00A678B6" w:rsidP="002B446B">
      <w:pPr>
        <w:spacing w:after="0" w:line="240" w:lineRule="auto"/>
        <w:rPr>
          <w:color w:val="4D4D4D"/>
        </w:rPr>
      </w:pPr>
      <w:r w:rsidRPr="00D45126">
        <w:rPr>
          <w:color w:val="4D4D4D"/>
        </w:rPr>
        <w:separator/>
      </w:r>
    </w:p>
  </w:footnote>
  <w:footnote w:type="continuationSeparator" w:id="0">
    <w:p w:rsidR="00A678B6" w:rsidRPr="00C14083" w:rsidRDefault="00A678B6" w:rsidP="00554FCD">
      <w:pPr>
        <w:spacing w:after="0" w:line="240" w:lineRule="auto"/>
        <w:rPr>
          <w:color w:val="4D4D4D"/>
        </w:rPr>
      </w:pPr>
      <w:r w:rsidRPr="00C14083">
        <w:rPr>
          <w:color w:val="4D4D4D"/>
        </w:rPr>
        <w:continuationSeparator/>
      </w:r>
    </w:p>
  </w:footnote>
  <w:footnote w:type="continuationNotice" w:id="1">
    <w:p w:rsidR="00A678B6" w:rsidRDefault="00A678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02" w:rsidRDefault="00AB50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02" w:rsidRDefault="00AB50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02" w:rsidRDefault="00AB50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2EDC2662"/>
    <w:lvl w:ilvl="0">
      <w:start w:val="1"/>
      <w:numFmt w:val="decimal"/>
      <w:lvlText w:val="%1."/>
      <w:lvlJc w:val="left"/>
      <w:pPr>
        <w:tabs>
          <w:tab w:val="num" w:pos="1209"/>
        </w:tabs>
        <w:ind w:left="1209" w:hanging="360"/>
      </w:pPr>
    </w:lvl>
  </w:abstractNum>
  <w:abstractNum w:abstractNumId="1"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2416F2"/>
    <w:multiLevelType w:val="multilevel"/>
    <w:tmpl w:val="7DEC49D8"/>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Calibri" w:hAnsi="Calibri" w:hint="default"/>
      </w:rPr>
    </w:lvl>
    <w:lvl w:ilvl="2">
      <w:start w:val="1"/>
      <w:numFmt w:val="bullet"/>
      <w:lvlText w:val="›"/>
      <w:lvlJc w:val="left"/>
      <w:pPr>
        <w:tabs>
          <w:tab w:val="num" w:pos="1701"/>
        </w:tabs>
        <w:ind w:left="1701" w:hanging="567"/>
      </w:pPr>
      <w:rPr>
        <w:rFonts w:ascii="Calibri" w:hAnsi="Calibri" w:hint="default"/>
      </w:rPr>
    </w:lvl>
    <w:lvl w:ilvl="3">
      <w:start w:val="1"/>
      <w:numFmt w:val="bullet"/>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5"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6"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7"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9"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0" w15:restartNumberingAfterBreak="0">
    <w:nsid w:val="377C497E"/>
    <w:multiLevelType w:val="multilevel"/>
    <w:tmpl w:val="D4D4899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lowerLetter"/>
      <w:lvlText w:val="%4."/>
      <w:lvlJc w:val="left"/>
      <w:pPr>
        <w:tabs>
          <w:tab w:val="num" w:pos="1418"/>
        </w:tabs>
        <w:ind w:left="1418" w:hanging="567"/>
      </w:pPr>
      <w:rPr>
        <w:rFonts w:hint="default"/>
      </w:rPr>
    </w:lvl>
    <w:lvl w:ilvl="4">
      <w:start w:val="1"/>
      <w:numFmt w:val="lowerRoman"/>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2"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3" w15:restartNumberingAfterBreak="0">
    <w:nsid w:val="3BBD0D8D"/>
    <w:multiLevelType w:val="multilevel"/>
    <w:tmpl w:val="07FEE126"/>
    <w:lvl w:ilvl="0">
      <w:start w:val="1"/>
      <w:numFmt w:val="none"/>
      <w:suff w:val="nothing"/>
      <w:lvlText w:val=""/>
      <w:lvlJc w:val="left"/>
      <w:pPr>
        <w:ind w:left="357" w:firstLine="0"/>
      </w:pPr>
      <w:rPr>
        <w:rFonts w:hint="default"/>
      </w:rPr>
    </w:lvl>
    <w:lvl w:ilvl="1">
      <w:start w:val="1"/>
      <w:numFmt w:val="none"/>
      <w:suff w:val="nothing"/>
      <w:lvlText w:val=""/>
      <w:lvlJc w:val="left"/>
      <w:pPr>
        <w:ind w:left="714" w:firstLine="0"/>
      </w:pPr>
      <w:rPr>
        <w:rFonts w:hint="default"/>
      </w:rPr>
    </w:lvl>
    <w:lvl w:ilvl="2">
      <w:start w:val="1"/>
      <w:numFmt w:val="none"/>
      <w:suff w:val="nothing"/>
      <w:lvlText w:val=""/>
      <w:lvlJc w:val="left"/>
      <w:pPr>
        <w:ind w:left="1072" w:firstLine="0"/>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4"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5"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6" w15:restartNumberingAfterBreak="0">
    <w:nsid w:val="5F465289"/>
    <w:multiLevelType w:val="multilevel"/>
    <w:tmpl w:val="906E30B8"/>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8"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D540EC5"/>
    <w:multiLevelType w:val="multilevel"/>
    <w:tmpl w:val="E190D37E"/>
    <w:lvl w:ilvl="0">
      <w:start w:val="1"/>
      <w:numFmt w:val="none"/>
      <w:suff w:val="nothing"/>
      <w:lvlText w:val=""/>
      <w:lvlJc w:val="left"/>
      <w:pPr>
        <w:ind w:left="567" w:firstLine="0"/>
      </w:pPr>
      <w:rPr>
        <w:rFonts w:hint="default"/>
      </w:rPr>
    </w:lvl>
    <w:lvl w:ilvl="1">
      <w:start w:val="1"/>
      <w:numFmt w:val="none"/>
      <w:suff w:val="space"/>
      <w:lvlText w:val=""/>
      <w:lvlJc w:val="left"/>
      <w:pPr>
        <w:ind w:left="1134" w:firstLine="0"/>
      </w:pPr>
      <w:rPr>
        <w:rFonts w:hint="default"/>
      </w:rPr>
    </w:lvl>
    <w:lvl w:ilvl="2">
      <w:start w:val="1"/>
      <w:numFmt w:val="none"/>
      <w:suff w:val="nothing"/>
      <w:lvlText w:val=""/>
      <w:lvlJc w:val="left"/>
      <w:pPr>
        <w:ind w:left="1701" w:firstLine="0"/>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20"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1"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3"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24" w15:restartNumberingAfterBreak="0">
    <w:nsid w:val="7DB845C7"/>
    <w:multiLevelType w:val="hybridMultilevel"/>
    <w:tmpl w:val="540CB6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9"/>
  </w:num>
  <w:num w:numId="4">
    <w:abstractNumId w:val="3"/>
  </w:num>
  <w:num w:numId="5">
    <w:abstractNumId w:val="16"/>
  </w:num>
  <w:num w:numId="6">
    <w:abstractNumId w:val="10"/>
  </w:num>
  <w:num w:numId="7">
    <w:abstractNumId w:val="4"/>
  </w:num>
  <w:num w:numId="8">
    <w:abstractNumId w:val="15"/>
  </w:num>
  <w:num w:numId="9">
    <w:abstractNumId w:val="21"/>
  </w:num>
  <w:num w:numId="10">
    <w:abstractNumId w:val="12"/>
  </w:num>
  <w:num w:numId="11">
    <w:abstractNumId w:val="2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
  </w:num>
  <w:num w:numId="15">
    <w:abstractNumId w:val="11"/>
  </w:num>
  <w:num w:numId="16">
    <w:abstractNumId w:val="0"/>
  </w:num>
  <w:num w:numId="17">
    <w:abstractNumId w:val="18"/>
  </w:num>
  <w:num w:numId="18">
    <w:abstractNumId w:val="6"/>
  </w:num>
  <w:num w:numId="19">
    <w:abstractNumId w:val="6"/>
  </w:num>
  <w:num w:numId="20">
    <w:abstractNumId w:val="18"/>
  </w:num>
  <w:num w:numId="21">
    <w:abstractNumId w:val="14"/>
  </w:num>
  <w:num w:numId="22">
    <w:abstractNumId w:val="8"/>
  </w:num>
  <w:num w:numId="23">
    <w:abstractNumId w:val="8"/>
  </w:num>
  <w:num w:numId="24">
    <w:abstractNumId w:val="8"/>
  </w:num>
  <w:num w:numId="25">
    <w:abstractNumId w:val="7"/>
  </w:num>
  <w:num w:numId="26">
    <w:abstractNumId w:val="8"/>
  </w:num>
  <w:num w:numId="27">
    <w:abstractNumId w:val="8"/>
  </w:num>
  <w:num w:numId="28">
    <w:abstractNumId w:val="8"/>
  </w:num>
  <w:num w:numId="29">
    <w:abstractNumId w:val="7"/>
  </w:num>
  <w:num w:numId="30">
    <w:abstractNumId w:val="4"/>
  </w:num>
  <w:num w:numId="31">
    <w:abstractNumId w:val="4"/>
  </w:num>
  <w:num w:numId="32">
    <w:abstractNumId w:val="4"/>
  </w:num>
  <w:num w:numId="33">
    <w:abstractNumId w:val="20"/>
  </w:num>
  <w:num w:numId="34">
    <w:abstractNumId w:val="20"/>
  </w:num>
  <w:num w:numId="35">
    <w:abstractNumId w:val="5"/>
  </w:num>
  <w:num w:numId="36">
    <w:abstractNumId w:val="19"/>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1"/>
  </w:num>
  <w:num w:numId="40">
    <w:abstractNumId w:val="12"/>
  </w:num>
  <w:num w:numId="41">
    <w:abstractNumId w:val="23"/>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7"/>
  </w:num>
  <w:num w:numId="45">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567"/>
  <w:drawingGridHorizontalSpacing w:val="120"/>
  <w:displayHorizontalDrawingGridEvery w:val="2"/>
  <w:characterSpacingControl w:val="doNotCompress"/>
  <w:savePreviewPicture/>
  <w:hdrShapeDefaults>
    <o:shapedefaults v:ext="edit" spidmax="6145" fillcolor="none [3204]" strokecolor="none [3204]">
      <v:fill color="none [3204]"/>
      <v:stroke color="none [3204]" weight="3pt"/>
      <v:shadow type="perspective" color="none [1604]" opacity=".5" offset="1pt" offset2="-1pt"/>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ntentsAppendix" w:val="0"/>
    <w:docVar w:name="ContentsCreated" w:val="1"/>
    <w:docVar w:name="ContentsFigure" w:val="0"/>
    <w:docVar w:name="ContentsMain" w:val="1"/>
    <w:docVar w:name="ContentsMainLevel" w:val="3"/>
    <w:docVar w:name="ContentsTable" w:val="0"/>
    <w:docVar w:name="dgnword-docGUID" w:val="{132F452D-B4B4-4264-AD46-E2C8A0607147}"/>
    <w:docVar w:name="dgnword-eventsink" w:val="545137752"/>
    <w:docVar w:name="dvBlankFooter1" w:val="True"/>
    <w:docVar w:name="dvBlankFooter2" w:val="True"/>
    <w:docVar w:name="dvBlankHeader1" w:val="True"/>
    <w:docVar w:name="dvBlankHeader2" w:val="True"/>
    <w:docVar w:name="dvLogoHeader1" w:val="False"/>
    <w:docVar w:name="dvShortFooter1" w:val="False"/>
    <w:docVar w:name="dvShortFooter2" w:val="False"/>
    <w:docVar w:name="dvShortText" w:val=" "/>
    <w:docVar w:name="dvShortTextFrm" w:val=" "/>
    <w:docVar w:name="dvTextHeader1" w:val="False"/>
    <w:docVar w:name="dvTextHeader2" w:val="False"/>
    <w:docVar w:name="FooterL1" w:val="InsertFooterBlankL"/>
    <w:docVar w:name="FooterL2" w:val="InsertFooterBlankL"/>
    <w:docVar w:name="FooterP1" w:val="InsertFooterBlankP"/>
    <w:docVar w:name="FooterP2" w:val="InsertFooterBlankP"/>
    <w:docVar w:name="HeaderL1" w:val="InsertHeaderBlankL"/>
    <w:docVar w:name="HeaderL2" w:val="InsertHeaderBlankL"/>
    <w:docVar w:name="HeaderP1" w:val="InsertHeaderBlankP"/>
    <w:docVar w:name="HeaderP2" w:val="InsertHeaderBlankP"/>
    <w:docVar w:name="IsfirstTb" w:val="True"/>
    <w:docVar w:name="IsInTable" w:val="False"/>
    <w:docVar w:name="OOTOTemplate" w:val="OOTO General\OOTO_Blank.dotm"/>
    <w:docVar w:name="ShowFooter" w:val="True"/>
    <w:docVar w:name="ShowLogo" w:val="False"/>
  </w:docVars>
  <w:rsids>
    <w:rsidRoot w:val="00A678B6"/>
    <w:rsid w:val="00001F57"/>
    <w:rsid w:val="00007902"/>
    <w:rsid w:val="000124CC"/>
    <w:rsid w:val="00012895"/>
    <w:rsid w:val="00013791"/>
    <w:rsid w:val="00013D24"/>
    <w:rsid w:val="000143D2"/>
    <w:rsid w:val="00015AF3"/>
    <w:rsid w:val="00015E5F"/>
    <w:rsid w:val="00017802"/>
    <w:rsid w:val="00021382"/>
    <w:rsid w:val="000221C9"/>
    <w:rsid w:val="0002625E"/>
    <w:rsid w:val="00026A3B"/>
    <w:rsid w:val="00026DAC"/>
    <w:rsid w:val="00032A75"/>
    <w:rsid w:val="000356C9"/>
    <w:rsid w:val="00041615"/>
    <w:rsid w:val="00041F7A"/>
    <w:rsid w:val="00043764"/>
    <w:rsid w:val="00047248"/>
    <w:rsid w:val="00047E06"/>
    <w:rsid w:val="00050123"/>
    <w:rsid w:val="000507D4"/>
    <w:rsid w:val="00052610"/>
    <w:rsid w:val="00053114"/>
    <w:rsid w:val="0005538F"/>
    <w:rsid w:val="00057C4D"/>
    <w:rsid w:val="00057CF2"/>
    <w:rsid w:val="0006009F"/>
    <w:rsid w:val="00061E63"/>
    <w:rsid w:val="000620B2"/>
    <w:rsid w:val="00065694"/>
    <w:rsid w:val="00072239"/>
    <w:rsid w:val="00075081"/>
    <w:rsid w:val="00080A86"/>
    <w:rsid w:val="00080EEE"/>
    <w:rsid w:val="00083F90"/>
    <w:rsid w:val="00084EC9"/>
    <w:rsid w:val="0008644C"/>
    <w:rsid w:val="00087367"/>
    <w:rsid w:val="00090481"/>
    <w:rsid w:val="000929F9"/>
    <w:rsid w:val="00093E9B"/>
    <w:rsid w:val="00096872"/>
    <w:rsid w:val="000A0107"/>
    <w:rsid w:val="000A07B3"/>
    <w:rsid w:val="000A2C31"/>
    <w:rsid w:val="000A56A9"/>
    <w:rsid w:val="000A6E09"/>
    <w:rsid w:val="000A7386"/>
    <w:rsid w:val="000B2A2F"/>
    <w:rsid w:val="000B3001"/>
    <w:rsid w:val="000B43C3"/>
    <w:rsid w:val="000B5DBC"/>
    <w:rsid w:val="000C042D"/>
    <w:rsid w:val="000C181D"/>
    <w:rsid w:val="000C20DA"/>
    <w:rsid w:val="000C39EE"/>
    <w:rsid w:val="000C487C"/>
    <w:rsid w:val="000C794D"/>
    <w:rsid w:val="000D2BB6"/>
    <w:rsid w:val="000D3183"/>
    <w:rsid w:val="000D33D6"/>
    <w:rsid w:val="000D3571"/>
    <w:rsid w:val="000D4757"/>
    <w:rsid w:val="000D6FA6"/>
    <w:rsid w:val="000E24E1"/>
    <w:rsid w:val="000E2C2F"/>
    <w:rsid w:val="000E2DE5"/>
    <w:rsid w:val="000E7897"/>
    <w:rsid w:val="000F2F29"/>
    <w:rsid w:val="000F32C4"/>
    <w:rsid w:val="000F45AE"/>
    <w:rsid w:val="001009F5"/>
    <w:rsid w:val="00101DB4"/>
    <w:rsid w:val="001026B4"/>
    <w:rsid w:val="00102C03"/>
    <w:rsid w:val="00104C56"/>
    <w:rsid w:val="00105EC3"/>
    <w:rsid w:val="001064E0"/>
    <w:rsid w:val="00107858"/>
    <w:rsid w:val="00110322"/>
    <w:rsid w:val="00114B87"/>
    <w:rsid w:val="00115068"/>
    <w:rsid w:val="00116FE8"/>
    <w:rsid w:val="00120044"/>
    <w:rsid w:val="0012041B"/>
    <w:rsid w:val="001267DC"/>
    <w:rsid w:val="00137F0A"/>
    <w:rsid w:val="00140996"/>
    <w:rsid w:val="00140DAC"/>
    <w:rsid w:val="001452C2"/>
    <w:rsid w:val="001515DD"/>
    <w:rsid w:val="00151F5B"/>
    <w:rsid w:val="00152816"/>
    <w:rsid w:val="00153DCF"/>
    <w:rsid w:val="00153E4D"/>
    <w:rsid w:val="00155848"/>
    <w:rsid w:val="00156CF2"/>
    <w:rsid w:val="00156FCF"/>
    <w:rsid w:val="00161A41"/>
    <w:rsid w:val="00161CC2"/>
    <w:rsid w:val="0016382B"/>
    <w:rsid w:val="00163A23"/>
    <w:rsid w:val="0016599E"/>
    <w:rsid w:val="00165C89"/>
    <w:rsid w:val="001709F2"/>
    <w:rsid w:val="00173E9F"/>
    <w:rsid w:val="001751CA"/>
    <w:rsid w:val="00175E56"/>
    <w:rsid w:val="00180B80"/>
    <w:rsid w:val="00181B5B"/>
    <w:rsid w:val="001822E3"/>
    <w:rsid w:val="00186A52"/>
    <w:rsid w:val="001872A2"/>
    <w:rsid w:val="001874C5"/>
    <w:rsid w:val="00190A34"/>
    <w:rsid w:val="00194280"/>
    <w:rsid w:val="00194AF8"/>
    <w:rsid w:val="00196510"/>
    <w:rsid w:val="001971F7"/>
    <w:rsid w:val="001A4C19"/>
    <w:rsid w:val="001B20DF"/>
    <w:rsid w:val="001B56F9"/>
    <w:rsid w:val="001B66AB"/>
    <w:rsid w:val="001C1D18"/>
    <w:rsid w:val="001C1D6F"/>
    <w:rsid w:val="001D2F79"/>
    <w:rsid w:val="001D34B2"/>
    <w:rsid w:val="001D5230"/>
    <w:rsid w:val="001D5334"/>
    <w:rsid w:val="001D64B9"/>
    <w:rsid w:val="001D7BDB"/>
    <w:rsid w:val="001D7CC2"/>
    <w:rsid w:val="001E067E"/>
    <w:rsid w:val="001E10CD"/>
    <w:rsid w:val="001E16D0"/>
    <w:rsid w:val="001E2181"/>
    <w:rsid w:val="001E26E5"/>
    <w:rsid w:val="001E4287"/>
    <w:rsid w:val="001E75EF"/>
    <w:rsid w:val="001F036E"/>
    <w:rsid w:val="001F14C5"/>
    <w:rsid w:val="001F19B5"/>
    <w:rsid w:val="001F20AE"/>
    <w:rsid w:val="001F295C"/>
    <w:rsid w:val="001F3384"/>
    <w:rsid w:val="002013FD"/>
    <w:rsid w:val="00206F17"/>
    <w:rsid w:val="0021064F"/>
    <w:rsid w:val="00212DBD"/>
    <w:rsid w:val="00213AE7"/>
    <w:rsid w:val="00214AA5"/>
    <w:rsid w:val="00215479"/>
    <w:rsid w:val="0021639F"/>
    <w:rsid w:val="00217F95"/>
    <w:rsid w:val="00222498"/>
    <w:rsid w:val="00222EA0"/>
    <w:rsid w:val="00226825"/>
    <w:rsid w:val="0023071A"/>
    <w:rsid w:val="00230A3B"/>
    <w:rsid w:val="00230FF4"/>
    <w:rsid w:val="0023126A"/>
    <w:rsid w:val="0023141F"/>
    <w:rsid w:val="00232129"/>
    <w:rsid w:val="00232952"/>
    <w:rsid w:val="00233EDA"/>
    <w:rsid w:val="0023517B"/>
    <w:rsid w:val="002355BF"/>
    <w:rsid w:val="00235DDF"/>
    <w:rsid w:val="002372E1"/>
    <w:rsid w:val="00240153"/>
    <w:rsid w:val="0024053D"/>
    <w:rsid w:val="00242C97"/>
    <w:rsid w:val="00245ACC"/>
    <w:rsid w:val="0024602D"/>
    <w:rsid w:val="00246347"/>
    <w:rsid w:val="002466D8"/>
    <w:rsid w:val="0025080F"/>
    <w:rsid w:val="00251456"/>
    <w:rsid w:val="0025298D"/>
    <w:rsid w:val="00253466"/>
    <w:rsid w:val="00254D72"/>
    <w:rsid w:val="002556C7"/>
    <w:rsid w:val="00256C2E"/>
    <w:rsid w:val="00256DEB"/>
    <w:rsid w:val="00257208"/>
    <w:rsid w:val="00260BF4"/>
    <w:rsid w:val="002612E2"/>
    <w:rsid w:val="002613E2"/>
    <w:rsid w:val="00263EE2"/>
    <w:rsid w:val="0026736A"/>
    <w:rsid w:val="0027171F"/>
    <w:rsid w:val="0027214C"/>
    <w:rsid w:val="00275DA7"/>
    <w:rsid w:val="00276B72"/>
    <w:rsid w:val="00277354"/>
    <w:rsid w:val="00283493"/>
    <w:rsid w:val="0028442E"/>
    <w:rsid w:val="002912F7"/>
    <w:rsid w:val="0029209E"/>
    <w:rsid w:val="00295101"/>
    <w:rsid w:val="002A1D84"/>
    <w:rsid w:val="002A34F1"/>
    <w:rsid w:val="002A451B"/>
    <w:rsid w:val="002A753C"/>
    <w:rsid w:val="002B19E4"/>
    <w:rsid w:val="002B4324"/>
    <w:rsid w:val="002B446B"/>
    <w:rsid w:val="002B5274"/>
    <w:rsid w:val="002B6241"/>
    <w:rsid w:val="002B6CA9"/>
    <w:rsid w:val="002C0A27"/>
    <w:rsid w:val="002C182F"/>
    <w:rsid w:val="002C355D"/>
    <w:rsid w:val="002C3BE6"/>
    <w:rsid w:val="002C4624"/>
    <w:rsid w:val="002C48EC"/>
    <w:rsid w:val="002C6579"/>
    <w:rsid w:val="002C6AFE"/>
    <w:rsid w:val="002D09E7"/>
    <w:rsid w:val="002D1154"/>
    <w:rsid w:val="002D5D0F"/>
    <w:rsid w:val="002D6E92"/>
    <w:rsid w:val="002D7318"/>
    <w:rsid w:val="002D7BD6"/>
    <w:rsid w:val="002E287B"/>
    <w:rsid w:val="002E37EB"/>
    <w:rsid w:val="002E643B"/>
    <w:rsid w:val="002E6678"/>
    <w:rsid w:val="002F7A08"/>
    <w:rsid w:val="003002CA"/>
    <w:rsid w:val="00300913"/>
    <w:rsid w:val="00305701"/>
    <w:rsid w:val="003070E6"/>
    <w:rsid w:val="003074E8"/>
    <w:rsid w:val="003108C7"/>
    <w:rsid w:val="00311186"/>
    <w:rsid w:val="0031265B"/>
    <w:rsid w:val="003149CE"/>
    <w:rsid w:val="00315EA6"/>
    <w:rsid w:val="00316C22"/>
    <w:rsid w:val="003179F3"/>
    <w:rsid w:val="003205E8"/>
    <w:rsid w:val="00323123"/>
    <w:rsid w:val="003241F4"/>
    <w:rsid w:val="00324547"/>
    <w:rsid w:val="00324D5D"/>
    <w:rsid w:val="00327CBE"/>
    <w:rsid w:val="00327F6F"/>
    <w:rsid w:val="00331C40"/>
    <w:rsid w:val="00333EBD"/>
    <w:rsid w:val="00334220"/>
    <w:rsid w:val="00334F2E"/>
    <w:rsid w:val="0033609A"/>
    <w:rsid w:val="003374ED"/>
    <w:rsid w:val="003419AA"/>
    <w:rsid w:val="00342FE3"/>
    <w:rsid w:val="00344197"/>
    <w:rsid w:val="003516B6"/>
    <w:rsid w:val="003531C6"/>
    <w:rsid w:val="003539AD"/>
    <w:rsid w:val="00354081"/>
    <w:rsid w:val="003567EB"/>
    <w:rsid w:val="0036078D"/>
    <w:rsid w:val="00360C6C"/>
    <w:rsid w:val="00361953"/>
    <w:rsid w:val="00363724"/>
    <w:rsid w:val="00370EBD"/>
    <w:rsid w:val="00372DFB"/>
    <w:rsid w:val="00373DCE"/>
    <w:rsid w:val="00373E9C"/>
    <w:rsid w:val="003815F7"/>
    <w:rsid w:val="00383460"/>
    <w:rsid w:val="00385BCC"/>
    <w:rsid w:val="003875FF"/>
    <w:rsid w:val="00395E9D"/>
    <w:rsid w:val="00396770"/>
    <w:rsid w:val="003A00FA"/>
    <w:rsid w:val="003A10EE"/>
    <w:rsid w:val="003A1465"/>
    <w:rsid w:val="003A26FF"/>
    <w:rsid w:val="003A2E0E"/>
    <w:rsid w:val="003A3ABC"/>
    <w:rsid w:val="003A3C7B"/>
    <w:rsid w:val="003A6C9C"/>
    <w:rsid w:val="003B04BE"/>
    <w:rsid w:val="003C6B10"/>
    <w:rsid w:val="003D139D"/>
    <w:rsid w:val="003D1B3B"/>
    <w:rsid w:val="003D5E54"/>
    <w:rsid w:val="003D6476"/>
    <w:rsid w:val="003D73B9"/>
    <w:rsid w:val="003E4400"/>
    <w:rsid w:val="003E51DA"/>
    <w:rsid w:val="003E6107"/>
    <w:rsid w:val="003E73D7"/>
    <w:rsid w:val="003E7BBC"/>
    <w:rsid w:val="003F0032"/>
    <w:rsid w:val="003F029A"/>
    <w:rsid w:val="003F039F"/>
    <w:rsid w:val="003F3611"/>
    <w:rsid w:val="003F396C"/>
    <w:rsid w:val="003F5F52"/>
    <w:rsid w:val="003F68AA"/>
    <w:rsid w:val="003F6E0C"/>
    <w:rsid w:val="00401BF2"/>
    <w:rsid w:val="00401EFF"/>
    <w:rsid w:val="00404C91"/>
    <w:rsid w:val="00405076"/>
    <w:rsid w:val="00405E1E"/>
    <w:rsid w:val="00406000"/>
    <w:rsid w:val="0040612E"/>
    <w:rsid w:val="004061BA"/>
    <w:rsid w:val="00410181"/>
    <w:rsid w:val="00411A78"/>
    <w:rsid w:val="004302DE"/>
    <w:rsid w:val="00430CFD"/>
    <w:rsid w:val="00430D28"/>
    <w:rsid w:val="00431860"/>
    <w:rsid w:val="00431F33"/>
    <w:rsid w:val="004322CF"/>
    <w:rsid w:val="00433038"/>
    <w:rsid w:val="0043473C"/>
    <w:rsid w:val="0043781B"/>
    <w:rsid w:val="00440093"/>
    <w:rsid w:val="004418F1"/>
    <w:rsid w:val="00442610"/>
    <w:rsid w:val="00443097"/>
    <w:rsid w:val="00443750"/>
    <w:rsid w:val="0045229D"/>
    <w:rsid w:val="0045515F"/>
    <w:rsid w:val="004552AC"/>
    <w:rsid w:val="004557EE"/>
    <w:rsid w:val="00456CC5"/>
    <w:rsid w:val="00457690"/>
    <w:rsid w:val="00462EC9"/>
    <w:rsid w:val="0046411D"/>
    <w:rsid w:val="00467D21"/>
    <w:rsid w:val="00477A0B"/>
    <w:rsid w:val="004835B0"/>
    <w:rsid w:val="00484278"/>
    <w:rsid w:val="00493032"/>
    <w:rsid w:val="004940D6"/>
    <w:rsid w:val="00495BA2"/>
    <w:rsid w:val="004A11DB"/>
    <w:rsid w:val="004A2675"/>
    <w:rsid w:val="004A40BD"/>
    <w:rsid w:val="004A66E1"/>
    <w:rsid w:val="004A717A"/>
    <w:rsid w:val="004B3108"/>
    <w:rsid w:val="004B6762"/>
    <w:rsid w:val="004B676D"/>
    <w:rsid w:val="004C470D"/>
    <w:rsid w:val="004C4E1B"/>
    <w:rsid w:val="004C5090"/>
    <w:rsid w:val="004C5164"/>
    <w:rsid w:val="004C581D"/>
    <w:rsid w:val="004C5C66"/>
    <w:rsid w:val="004C6581"/>
    <w:rsid w:val="004C748E"/>
    <w:rsid w:val="004D006C"/>
    <w:rsid w:val="004D567B"/>
    <w:rsid w:val="004E342C"/>
    <w:rsid w:val="004E7E24"/>
    <w:rsid w:val="004F0B79"/>
    <w:rsid w:val="004F47E4"/>
    <w:rsid w:val="004F4E70"/>
    <w:rsid w:val="004F549A"/>
    <w:rsid w:val="004F570E"/>
    <w:rsid w:val="005039A9"/>
    <w:rsid w:val="00503E51"/>
    <w:rsid w:val="005048BB"/>
    <w:rsid w:val="00506B8B"/>
    <w:rsid w:val="00507E4B"/>
    <w:rsid w:val="005102D8"/>
    <w:rsid w:val="00511163"/>
    <w:rsid w:val="005126FC"/>
    <w:rsid w:val="00512A39"/>
    <w:rsid w:val="00513AFE"/>
    <w:rsid w:val="00515234"/>
    <w:rsid w:val="00515585"/>
    <w:rsid w:val="00521F78"/>
    <w:rsid w:val="00522F4C"/>
    <w:rsid w:val="0052518C"/>
    <w:rsid w:val="00525793"/>
    <w:rsid w:val="005261A0"/>
    <w:rsid w:val="0052677F"/>
    <w:rsid w:val="00527367"/>
    <w:rsid w:val="00531B68"/>
    <w:rsid w:val="005330B3"/>
    <w:rsid w:val="005338FD"/>
    <w:rsid w:val="00540007"/>
    <w:rsid w:val="005409E7"/>
    <w:rsid w:val="00542CB2"/>
    <w:rsid w:val="0054417A"/>
    <w:rsid w:val="00547A11"/>
    <w:rsid w:val="00547E08"/>
    <w:rsid w:val="00550220"/>
    <w:rsid w:val="00550AE9"/>
    <w:rsid w:val="00554FCD"/>
    <w:rsid w:val="00556963"/>
    <w:rsid w:val="00556BFE"/>
    <w:rsid w:val="00556D0A"/>
    <w:rsid w:val="005610BD"/>
    <w:rsid w:val="00562290"/>
    <w:rsid w:val="00563369"/>
    <w:rsid w:val="0056475E"/>
    <w:rsid w:val="005661BE"/>
    <w:rsid w:val="0056776B"/>
    <w:rsid w:val="00570836"/>
    <w:rsid w:val="00572F56"/>
    <w:rsid w:val="0057481D"/>
    <w:rsid w:val="005758E8"/>
    <w:rsid w:val="0057603B"/>
    <w:rsid w:val="0057620B"/>
    <w:rsid w:val="005820EE"/>
    <w:rsid w:val="005858F8"/>
    <w:rsid w:val="0058612C"/>
    <w:rsid w:val="0059004E"/>
    <w:rsid w:val="00595B26"/>
    <w:rsid w:val="005A0F46"/>
    <w:rsid w:val="005A2E1B"/>
    <w:rsid w:val="005A4D0A"/>
    <w:rsid w:val="005A66A4"/>
    <w:rsid w:val="005B0E93"/>
    <w:rsid w:val="005B1169"/>
    <w:rsid w:val="005B21F7"/>
    <w:rsid w:val="005B52B1"/>
    <w:rsid w:val="005B5487"/>
    <w:rsid w:val="005B62CC"/>
    <w:rsid w:val="005C1EDF"/>
    <w:rsid w:val="005C61E8"/>
    <w:rsid w:val="005D1463"/>
    <w:rsid w:val="005D2713"/>
    <w:rsid w:val="005D4EB1"/>
    <w:rsid w:val="005D50F3"/>
    <w:rsid w:val="005D525E"/>
    <w:rsid w:val="005D6B80"/>
    <w:rsid w:val="005E0A06"/>
    <w:rsid w:val="005E1529"/>
    <w:rsid w:val="005E2932"/>
    <w:rsid w:val="005E3BDD"/>
    <w:rsid w:val="005E6C2C"/>
    <w:rsid w:val="005E7FBF"/>
    <w:rsid w:val="005F37F1"/>
    <w:rsid w:val="005F43B4"/>
    <w:rsid w:val="005F70F0"/>
    <w:rsid w:val="00600296"/>
    <w:rsid w:val="006063D4"/>
    <w:rsid w:val="006077BF"/>
    <w:rsid w:val="00610FD3"/>
    <w:rsid w:val="006136E0"/>
    <w:rsid w:val="00615E1C"/>
    <w:rsid w:val="00616CEE"/>
    <w:rsid w:val="00617C79"/>
    <w:rsid w:val="006214DC"/>
    <w:rsid w:val="00621B7D"/>
    <w:rsid w:val="00622C85"/>
    <w:rsid w:val="0062484D"/>
    <w:rsid w:val="0062499A"/>
    <w:rsid w:val="00624E7B"/>
    <w:rsid w:val="0062506B"/>
    <w:rsid w:val="00630E54"/>
    <w:rsid w:val="0064119F"/>
    <w:rsid w:val="00642945"/>
    <w:rsid w:val="00645EA7"/>
    <w:rsid w:val="0065058B"/>
    <w:rsid w:val="00667D8F"/>
    <w:rsid w:val="00667ECA"/>
    <w:rsid w:val="0067015F"/>
    <w:rsid w:val="00670DDA"/>
    <w:rsid w:val="00670FD2"/>
    <w:rsid w:val="00673182"/>
    <w:rsid w:val="00674399"/>
    <w:rsid w:val="00674B30"/>
    <w:rsid w:val="00684052"/>
    <w:rsid w:val="006842F0"/>
    <w:rsid w:val="00686AF1"/>
    <w:rsid w:val="00690E96"/>
    <w:rsid w:val="00691335"/>
    <w:rsid w:val="006946C7"/>
    <w:rsid w:val="00694875"/>
    <w:rsid w:val="00694B28"/>
    <w:rsid w:val="006957BE"/>
    <w:rsid w:val="006A0D55"/>
    <w:rsid w:val="006A12AA"/>
    <w:rsid w:val="006A1F3A"/>
    <w:rsid w:val="006A3812"/>
    <w:rsid w:val="006A3FBB"/>
    <w:rsid w:val="006A5CB2"/>
    <w:rsid w:val="006B2725"/>
    <w:rsid w:val="006B78D7"/>
    <w:rsid w:val="006C0CF0"/>
    <w:rsid w:val="006C42E4"/>
    <w:rsid w:val="006C4590"/>
    <w:rsid w:val="006C5D96"/>
    <w:rsid w:val="006C62C5"/>
    <w:rsid w:val="006C6D39"/>
    <w:rsid w:val="006D1417"/>
    <w:rsid w:val="006D17A0"/>
    <w:rsid w:val="006D1EC8"/>
    <w:rsid w:val="006D2120"/>
    <w:rsid w:val="006D7E00"/>
    <w:rsid w:val="006E0D38"/>
    <w:rsid w:val="006E0E53"/>
    <w:rsid w:val="006E2CEE"/>
    <w:rsid w:val="006E5BAA"/>
    <w:rsid w:val="006E5E11"/>
    <w:rsid w:val="006E5FEA"/>
    <w:rsid w:val="006E641F"/>
    <w:rsid w:val="006F1976"/>
    <w:rsid w:val="006F4C29"/>
    <w:rsid w:val="006F57D8"/>
    <w:rsid w:val="007001C1"/>
    <w:rsid w:val="00701B96"/>
    <w:rsid w:val="00703C65"/>
    <w:rsid w:val="00703CF9"/>
    <w:rsid w:val="00704768"/>
    <w:rsid w:val="00707B00"/>
    <w:rsid w:val="00711DCE"/>
    <w:rsid w:val="00712C05"/>
    <w:rsid w:val="00713C9F"/>
    <w:rsid w:val="00714520"/>
    <w:rsid w:val="00714CC5"/>
    <w:rsid w:val="007177C5"/>
    <w:rsid w:val="00717A58"/>
    <w:rsid w:val="007218A6"/>
    <w:rsid w:val="007246DC"/>
    <w:rsid w:val="00725169"/>
    <w:rsid w:val="00725881"/>
    <w:rsid w:val="007310BC"/>
    <w:rsid w:val="0073197D"/>
    <w:rsid w:val="007327F1"/>
    <w:rsid w:val="00732C37"/>
    <w:rsid w:val="00733DAC"/>
    <w:rsid w:val="007345CC"/>
    <w:rsid w:val="00734951"/>
    <w:rsid w:val="00734E22"/>
    <w:rsid w:val="00734E9C"/>
    <w:rsid w:val="00735802"/>
    <w:rsid w:val="00735D3F"/>
    <w:rsid w:val="00736967"/>
    <w:rsid w:val="0073772C"/>
    <w:rsid w:val="0074146D"/>
    <w:rsid w:val="00741D48"/>
    <w:rsid w:val="007432D2"/>
    <w:rsid w:val="00745ACC"/>
    <w:rsid w:val="007477C2"/>
    <w:rsid w:val="007526B4"/>
    <w:rsid w:val="007539DA"/>
    <w:rsid w:val="00753DEA"/>
    <w:rsid w:val="0075462F"/>
    <w:rsid w:val="00755713"/>
    <w:rsid w:val="00756CFF"/>
    <w:rsid w:val="00757038"/>
    <w:rsid w:val="00757E4C"/>
    <w:rsid w:val="00763D2B"/>
    <w:rsid w:val="00765CD7"/>
    <w:rsid w:val="00771AD1"/>
    <w:rsid w:val="00771ED3"/>
    <w:rsid w:val="00773694"/>
    <w:rsid w:val="00774707"/>
    <w:rsid w:val="00774C74"/>
    <w:rsid w:val="0077594E"/>
    <w:rsid w:val="0078036A"/>
    <w:rsid w:val="00783EC8"/>
    <w:rsid w:val="00787323"/>
    <w:rsid w:val="00790DD4"/>
    <w:rsid w:val="007929EE"/>
    <w:rsid w:val="00795530"/>
    <w:rsid w:val="00795939"/>
    <w:rsid w:val="00795ED2"/>
    <w:rsid w:val="00797DC2"/>
    <w:rsid w:val="007A3D04"/>
    <w:rsid w:val="007A53D1"/>
    <w:rsid w:val="007A6586"/>
    <w:rsid w:val="007A74A0"/>
    <w:rsid w:val="007B4F3B"/>
    <w:rsid w:val="007B501F"/>
    <w:rsid w:val="007B6014"/>
    <w:rsid w:val="007C2D79"/>
    <w:rsid w:val="007C3842"/>
    <w:rsid w:val="007C3BDA"/>
    <w:rsid w:val="007D037D"/>
    <w:rsid w:val="007D3BD1"/>
    <w:rsid w:val="007E27BA"/>
    <w:rsid w:val="007E478F"/>
    <w:rsid w:val="007E5C8C"/>
    <w:rsid w:val="007F16B9"/>
    <w:rsid w:val="007F7AFF"/>
    <w:rsid w:val="0080051F"/>
    <w:rsid w:val="008007D1"/>
    <w:rsid w:val="00800911"/>
    <w:rsid w:val="008028DE"/>
    <w:rsid w:val="0080356A"/>
    <w:rsid w:val="008060A0"/>
    <w:rsid w:val="00813B10"/>
    <w:rsid w:val="0082520B"/>
    <w:rsid w:val="00830680"/>
    <w:rsid w:val="0083179E"/>
    <w:rsid w:val="008334D0"/>
    <w:rsid w:val="008365EB"/>
    <w:rsid w:val="00837EA6"/>
    <w:rsid w:val="008401CE"/>
    <w:rsid w:val="008429D3"/>
    <w:rsid w:val="008461B9"/>
    <w:rsid w:val="00846D79"/>
    <w:rsid w:val="008511D7"/>
    <w:rsid w:val="0085448D"/>
    <w:rsid w:val="0085724C"/>
    <w:rsid w:val="0085765E"/>
    <w:rsid w:val="00860B01"/>
    <w:rsid w:val="00860BF7"/>
    <w:rsid w:val="008635B6"/>
    <w:rsid w:val="008643E8"/>
    <w:rsid w:val="00864D35"/>
    <w:rsid w:val="00873379"/>
    <w:rsid w:val="00873EC0"/>
    <w:rsid w:val="00874AEC"/>
    <w:rsid w:val="00877E41"/>
    <w:rsid w:val="00884716"/>
    <w:rsid w:val="008865CF"/>
    <w:rsid w:val="00890187"/>
    <w:rsid w:val="0089627A"/>
    <w:rsid w:val="008973EF"/>
    <w:rsid w:val="008A05B7"/>
    <w:rsid w:val="008A37BD"/>
    <w:rsid w:val="008A70B5"/>
    <w:rsid w:val="008A7FD7"/>
    <w:rsid w:val="008B0D20"/>
    <w:rsid w:val="008B1687"/>
    <w:rsid w:val="008B58E5"/>
    <w:rsid w:val="008B76D2"/>
    <w:rsid w:val="008C3437"/>
    <w:rsid w:val="008C39DB"/>
    <w:rsid w:val="008C3EA5"/>
    <w:rsid w:val="008C4CD4"/>
    <w:rsid w:val="008D0E01"/>
    <w:rsid w:val="008D27C7"/>
    <w:rsid w:val="008D2BB0"/>
    <w:rsid w:val="008D38A4"/>
    <w:rsid w:val="008D513E"/>
    <w:rsid w:val="008D62C6"/>
    <w:rsid w:val="008D6A37"/>
    <w:rsid w:val="008E0636"/>
    <w:rsid w:val="008E113A"/>
    <w:rsid w:val="008E180B"/>
    <w:rsid w:val="008E206B"/>
    <w:rsid w:val="008E6C86"/>
    <w:rsid w:val="008F2F1C"/>
    <w:rsid w:val="008F614F"/>
    <w:rsid w:val="008F643B"/>
    <w:rsid w:val="00901E73"/>
    <w:rsid w:val="00903FCC"/>
    <w:rsid w:val="00904BF5"/>
    <w:rsid w:val="00911E26"/>
    <w:rsid w:val="009135B5"/>
    <w:rsid w:val="009171F3"/>
    <w:rsid w:val="0092216E"/>
    <w:rsid w:val="00923ED7"/>
    <w:rsid w:val="00924549"/>
    <w:rsid w:val="00927088"/>
    <w:rsid w:val="0093025C"/>
    <w:rsid w:val="009319DC"/>
    <w:rsid w:val="00935540"/>
    <w:rsid w:val="00935DD0"/>
    <w:rsid w:val="009362C5"/>
    <w:rsid w:val="00944B48"/>
    <w:rsid w:val="00945D8E"/>
    <w:rsid w:val="0094738D"/>
    <w:rsid w:val="00947702"/>
    <w:rsid w:val="0095480A"/>
    <w:rsid w:val="009606FD"/>
    <w:rsid w:val="00962CF1"/>
    <w:rsid w:val="009635CD"/>
    <w:rsid w:val="009650D5"/>
    <w:rsid w:val="00965239"/>
    <w:rsid w:val="00965824"/>
    <w:rsid w:val="00966052"/>
    <w:rsid w:val="009718F0"/>
    <w:rsid w:val="00971EF0"/>
    <w:rsid w:val="00972FAF"/>
    <w:rsid w:val="009735A1"/>
    <w:rsid w:val="0097570E"/>
    <w:rsid w:val="009779D9"/>
    <w:rsid w:val="0098217E"/>
    <w:rsid w:val="00985871"/>
    <w:rsid w:val="00987E16"/>
    <w:rsid w:val="0099066A"/>
    <w:rsid w:val="00990783"/>
    <w:rsid w:val="009A3E0C"/>
    <w:rsid w:val="009A4676"/>
    <w:rsid w:val="009A7EA6"/>
    <w:rsid w:val="009B0A78"/>
    <w:rsid w:val="009B4B79"/>
    <w:rsid w:val="009B618E"/>
    <w:rsid w:val="009C1083"/>
    <w:rsid w:val="009C1890"/>
    <w:rsid w:val="009C375B"/>
    <w:rsid w:val="009C4723"/>
    <w:rsid w:val="009D35A1"/>
    <w:rsid w:val="009D75AE"/>
    <w:rsid w:val="009E02A1"/>
    <w:rsid w:val="009E473E"/>
    <w:rsid w:val="009E658C"/>
    <w:rsid w:val="009E6C50"/>
    <w:rsid w:val="009E7176"/>
    <w:rsid w:val="009F107A"/>
    <w:rsid w:val="009F2B9E"/>
    <w:rsid w:val="009F4380"/>
    <w:rsid w:val="009F68AD"/>
    <w:rsid w:val="00A109BE"/>
    <w:rsid w:val="00A113FC"/>
    <w:rsid w:val="00A13DA1"/>
    <w:rsid w:val="00A147A8"/>
    <w:rsid w:val="00A14DEB"/>
    <w:rsid w:val="00A168B9"/>
    <w:rsid w:val="00A22C6D"/>
    <w:rsid w:val="00A23242"/>
    <w:rsid w:val="00A2487E"/>
    <w:rsid w:val="00A3057B"/>
    <w:rsid w:val="00A30994"/>
    <w:rsid w:val="00A32286"/>
    <w:rsid w:val="00A34057"/>
    <w:rsid w:val="00A34706"/>
    <w:rsid w:val="00A34EC7"/>
    <w:rsid w:val="00A36718"/>
    <w:rsid w:val="00A4087E"/>
    <w:rsid w:val="00A42942"/>
    <w:rsid w:val="00A43765"/>
    <w:rsid w:val="00A442D7"/>
    <w:rsid w:val="00A46929"/>
    <w:rsid w:val="00A47267"/>
    <w:rsid w:val="00A472D6"/>
    <w:rsid w:val="00A47F79"/>
    <w:rsid w:val="00A5066D"/>
    <w:rsid w:val="00A52525"/>
    <w:rsid w:val="00A52608"/>
    <w:rsid w:val="00A543E5"/>
    <w:rsid w:val="00A62097"/>
    <w:rsid w:val="00A6506D"/>
    <w:rsid w:val="00A6537E"/>
    <w:rsid w:val="00A678B6"/>
    <w:rsid w:val="00A705AB"/>
    <w:rsid w:val="00A7093F"/>
    <w:rsid w:val="00A738E8"/>
    <w:rsid w:val="00A73C5A"/>
    <w:rsid w:val="00A7437C"/>
    <w:rsid w:val="00A74D82"/>
    <w:rsid w:val="00A75A43"/>
    <w:rsid w:val="00A761CA"/>
    <w:rsid w:val="00A76B36"/>
    <w:rsid w:val="00A76D5C"/>
    <w:rsid w:val="00A77838"/>
    <w:rsid w:val="00A800F7"/>
    <w:rsid w:val="00A80669"/>
    <w:rsid w:val="00A80807"/>
    <w:rsid w:val="00A80C5E"/>
    <w:rsid w:val="00A82CEC"/>
    <w:rsid w:val="00A83F11"/>
    <w:rsid w:val="00A841AA"/>
    <w:rsid w:val="00A873EA"/>
    <w:rsid w:val="00A90037"/>
    <w:rsid w:val="00A92225"/>
    <w:rsid w:val="00A95A67"/>
    <w:rsid w:val="00A97AD2"/>
    <w:rsid w:val="00AA0756"/>
    <w:rsid w:val="00AA5C64"/>
    <w:rsid w:val="00AA6557"/>
    <w:rsid w:val="00AA7176"/>
    <w:rsid w:val="00AA741A"/>
    <w:rsid w:val="00AB1614"/>
    <w:rsid w:val="00AB5002"/>
    <w:rsid w:val="00AB5E64"/>
    <w:rsid w:val="00AB6894"/>
    <w:rsid w:val="00AC067E"/>
    <w:rsid w:val="00AC0A31"/>
    <w:rsid w:val="00AC0B19"/>
    <w:rsid w:val="00AC2E3E"/>
    <w:rsid w:val="00AC7B2A"/>
    <w:rsid w:val="00AD007B"/>
    <w:rsid w:val="00AD0D73"/>
    <w:rsid w:val="00AD230F"/>
    <w:rsid w:val="00AD27AE"/>
    <w:rsid w:val="00AD2CF5"/>
    <w:rsid w:val="00AD4CFF"/>
    <w:rsid w:val="00AD5189"/>
    <w:rsid w:val="00AD62E7"/>
    <w:rsid w:val="00AD6A30"/>
    <w:rsid w:val="00AD7BEA"/>
    <w:rsid w:val="00AE1C94"/>
    <w:rsid w:val="00AE2556"/>
    <w:rsid w:val="00AE3C36"/>
    <w:rsid w:val="00AE40BA"/>
    <w:rsid w:val="00AE4F25"/>
    <w:rsid w:val="00AF28AF"/>
    <w:rsid w:val="00B009BC"/>
    <w:rsid w:val="00B06476"/>
    <w:rsid w:val="00B07041"/>
    <w:rsid w:val="00B11D76"/>
    <w:rsid w:val="00B12F2E"/>
    <w:rsid w:val="00B13472"/>
    <w:rsid w:val="00B163F1"/>
    <w:rsid w:val="00B170E0"/>
    <w:rsid w:val="00B170E6"/>
    <w:rsid w:val="00B24D1D"/>
    <w:rsid w:val="00B3033C"/>
    <w:rsid w:val="00B306DC"/>
    <w:rsid w:val="00B33EFC"/>
    <w:rsid w:val="00B33F0E"/>
    <w:rsid w:val="00B344DF"/>
    <w:rsid w:val="00B35C03"/>
    <w:rsid w:val="00B40B34"/>
    <w:rsid w:val="00B40E8C"/>
    <w:rsid w:val="00B412CE"/>
    <w:rsid w:val="00B46EC4"/>
    <w:rsid w:val="00B5290E"/>
    <w:rsid w:val="00B5420F"/>
    <w:rsid w:val="00B57902"/>
    <w:rsid w:val="00B616BA"/>
    <w:rsid w:val="00B6237F"/>
    <w:rsid w:val="00B630E6"/>
    <w:rsid w:val="00B641D2"/>
    <w:rsid w:val="00B66681"/>
    <w:rsid w:val="00B66DA1"/>
    <w:rsid w:val="00B7053B"/>
    <w:rsid w:val="00B732D1"/>
    <w:rsid w:val="00B768D6"/>
    <w:rsid w:val="00B86870"/>
    <w:rsid w:val="00B86EBF"/>
    <w:rsid w:val="00B870EF"/>
    <w:rsid w:val="00B90093"/>
    <w:rsid w:val="00B90845"/>
    <w:rsid w:val="00B922F7"/>
    <w:rsid w:val="00B925DE"/>
    <w:rsid w:val="00B9315D"/>
    <w:rsid w:val="00B943B4"/>
    <w:rsid w:val="00B95AF6"/>
    <w:rsid w:val="00B9742F"/>
    <w:rsid w:val="00B97814"/>
    <w:rsid w:val="00B978DC"/>
    <w:rsid w:val="00B97A37"/>
    <w:rsid w:val="00B97A62"/>
    <w:rsid w:val="00BA0122"/>
    <w:rsid w:val="00BA2BE3"/>
    <w:rsid w:val="00BA38D0"/>
    <w:rsid w:val="00BA755A"/>
    <w:rsid w:val="00BB1A2F"/>
    <w:rsid w:val="00BB4078"/>
    <w:rsid w:val="00BB4594"/>
    <w:rsid w:val="00BB5C0B"/>
    <w:rsid w:val="00BB5C56"/>
    <w:rsid w:val="00BB6F8B"/>
    <w:rsid w:val="00BB7C00"/>
    <w:rsid w:val="00BC1291"/>
    <w:rsid w:val="00BC190A"/>
    <w:rsid w:val="00BD23D9"/>
    <w:rsid w:val="00BE18A3"/>
    <w:rsid w:val="00BE42F3"/>
    <w:rsid w:val="00BE51BA"/>
    <w:rsid w:val="00BE67D3"/>
    <w:rsid w:val="00BE7E64"/>
    <w:rsid w:val="00BF11EB"/>
    <w:rsid w:val="00BF310E"/>
    <w:rsid w:val="00BF4458"/>
    <w:rsid w:val="00BF6FB5"/>
    <w:rsid w:val="00BF768F"/>
    <w:rsid w:val="00C0107D"/>
    <w:rsid w:val="00C14083"/>
    <w:rsid w:val="00C15B7C"/>
    <w:rsid w:val="00C17717"/>
    <w:rsid w:val="00C261B9"/>
    <w:rsid w:val="00C277A9"/>
    <w:rsid w:val="00C307B9"/>
    <w:rsid w:val="00C33861"/>
    <w:rsid w:val="00C35659"/>
    <w:rsid w:val="00C4103C"/>
    <w:rsid w:val="00C42B38"/>
    <w:rsid w:val="00C50877"/>
    <w:rsid w:val="00C5191F"/>
    <w:rsid w:val="00C51948"/>
    <w:rsid w:val="00C55501"/>
    <w:rsid w:val="00C56640"/>
    <w:rsid w:val="00C61DAB"/>
    <w:rsid w:val="00C71656"/>
    <w:rsid w:val="00C71F73"/>
    <w:rsid w:val="00C72B74"/>
    <w:rsid w:val="00C72DEC"/>
    <w:rsid w:val="00C73D2B"/>
    <w:rsid w:val="00C73F20"/>
    <w:rsid w:val="00C764F8"/>
    <w:rsid w:val="00C836CD"/>
    <w:rsid w:val="00C86BDD"/>
    <w:rsid w:val="00C878BF"/>
    <w:rsid w:val="00C954FF"/>
    <w:rsid w:val="00C9605B"/>
    <w:rsid w:val="00CA1A45"/>
    <w:rsid w:val="00CA71F6"/>
    <w:rsid w:val="00CB20FE"/>
    <w:rsid w:val="00CB41F1"/>
    <w:rsid w:val="00CC2369"/>
    <w:rsid w:val="00CC2578"/>
    <w:rsid w:val="00CC2819"/>
    <w:rsid w:val="00CC3D6E"/>
    <w:rsid w:val="00CC712E"/>
    <w:rsid w:val="00CC7783"/>
    <w:rsid w:val="00CD0A84"/>
    <w:rsid w:val="00CD2344"/>
    <w:rsid w:val="00CD3DB3"/>
    <w:rsid w:val="00CD412C"/>
    <w:rsid w:val="00CD45FF"/>
    <w:rsid w:val="00CD5925"/>
    <w:rsid w:val="00CD5BC4"/>
    <w:rsid w:val="00CD6339"/>
    <w:rsid w:val="00CD7106"/>
    <w:rsid w:val="00CD7F6E"/>
    <w:rsid w:val="00CE0A99"/>
    <w:rsid w:val="00CE16E9"/>
    <w:rsid w:val="00CE3CC4"/>
    <w:rsid w:val="00CE41CD"/>
    <w:rsid w:val="00CE4A63"/>
    <w:rsid w:val="00CE5BDF"/>
    <w:rsid w:val="00CE7005"/>
    <w:rsid w:val="00CE72A8"/>
    <w:rsid w:val="00CF35C9"/>
    <w:rsid w:val="00CF596F"/>
    <w:rsid w:val="00D02730"/>
    <w:rsid w:val="00D044F7"/>
    <w:rsid w:val="00D04616"/>
    <w:rsid w:val="00D05C0E"/>
    <w:rsid w:val="00D068F1"/>
    <w:rsid w:val="00D069FC"/>
    <w:rsid w:val="00D12430"/>
    <w:rsid w:val="00D137EC"/>
    <w:rsid w:val="00D141B4"/>
    <w:rsid w:val="00D21E0C"/>
    <w:rsid w:val="00D244DC"/>
    <w:rsid w:val="00D268E7"/>
    <w:rsid w:val="00D316A6"/>
    <w:rsid w:val="00D31D2A"/>
    <w:rsid w:val="00D334E6"/>
    <w:rsid w:val="00D33F65"/>
    <w:rsid w:val="00D417C4"/>
    <w:rsid w:val="00D43EB6"/>
    <w:rsid w:val="00D44CB1"/>
    <w:rsid w:val="00D45126"/>
    <w:rsid w:val="00D46739"/>
    <w:rsid w:val="00D531CA"/>
    <w:rsid w:val="00D53408"/>
    <w:rsid w:val="00D62BB4"/>
    <w:rsid w:val="00D64018"/>
    <w:rsid w:val="00D6538C"/>
    <w:rsid w:val="00D655C0"/>
    <w:rsid w:val="00D65F90"/>
    <w:rsid w:val="00D663CA"/>
    <w:rsid w:val="00D71A9E"/>
    <w:rsid w:val="00D76E11"/>
    <w:rsid w:val="00D80C23"/>
    <w:rsid w:val="00D80CC0"/>
    <w:rsid w:val="00D815A1"/>
    <w:rsid w:val="00D81D28"/>
    <w:rsid w:val="00D82A56"/>
    <w:rsid w:val="00D82D6A"/>
    <w:rsid w:val="00D877DB"/>
    <w:rsid w:val="00D90BF3"/>
    <w:rsid w:val="00D91039"/>
    <w:rsid w:val="00D91F07"/>
    <w:rsid w:val="00D96D16"/>
    <w:rsid w:val="00DA0042"/>
    <w:rsid w:val="00DA0595"/>
    <w:rsid w:val="00DA0AD0"/>
    <w:rsid w:val="00DA1B9D"/>
    <w:rsid w:val="00DA3D2C"/>
    <w:rsid w:val="00DA48E1"/>
    <w:rsid w:val="00DA57A5"/>
    <w:rsid w:val="00DA65E8"/>
    <w:rsid w:val="00DA6D5D"/>
    <w:rsid w:val="00DB191E"/>
    <w:rsid w:val="00DB64A0"/>
    <w:rsid w:val="00DB7F7E"/>
    <w:rsid w:val="00DC0509"/>
    <w:rsid w:val="00DC12D5"/>
    <w:rsid w:val="00DC5101"/>
    <w:rsid w:val="00DC633C"/>
    <w:rsid w:val="00DC7E75"/>
    <w:rsid w:val="00DD011A"/>
    <w:rsid w:val="00DD0B3F"/>
    <w:rsid w:val="00DD1848"/>
    <w:rsid w:val="00DD25BC"/>
    <w:rsid w:val="00DD2B70"/>
    <w:rsid w:val="00DD3B93"/>
    <w:rsid w:val="00DD3D11"/>
    <w:rsid w:val="00DD653A"/>
    <w:rsid w:val="00DE02E4"/>
    <w:rsid w:val="00DE1F5C"/>
    <w:rsid w:val="00DE28BA"/>
    <w:rsid w:val="00DF430D"/>
    <w:rsid w:val="00DF6967"/>
    <w:rsid w:val="00E03A2C"/>
    <w:rsid w:val="00E06417"/>
    <w:rsid w:val="00E10A62"/>
    <w:rsid w:val="00E11A93"/>
    <w:rsid w:val="00E175EB"/>
    <w:rsid w:val="00E22D4A"/>
    <w:rsid w:val="00E2375C"/>
    <w:rsid w:val="00E249FF"/>
    <w:rsid w:val="00E27B6E"/>
    <w:rsid w:val="00E30785"/>
    <w:rsid w:val="00E30F41"/>
    <w:rsid w:val="00E315D5"/>
    <w:rsid w:val="00E3172E"/>
    <w:rsid w:val="00E34108"/>
    <w:rsid w:val="00E40594"/>
    <w:rsid w:val="00E40C98"/>
    <w:rsid w:val="00E46E81"/>
    <w:rsid w:val="00E472CF"/>
    <w:rsid w:val="00E52A0C"/>
    <w:rsid w:val="00E52F5A"/>
    <w:rsid w:val="00E6042D"/>
    <w:rsid w:val="00E60972"/>
    <w:rsid w:val="00E66EFF"/>
    <w:rsid w:val="00E67238"/>
    <w:rsid w:val="00E7080D"/>
    <w:rsid w:val="00E72267"/>
    <w:rsid w:val="00E734D3"/>
    <w:rsid w:val="00E76FD3"/>
    <w:rsid w:val="00E77C38"/>
    <w:rsid w:val="00E8254B"/>
    <w:rsid w:val="00E850BC"/>
    <w:rsid w:val="00E91E05"/>
    <w:rsid w:val="00E94315"/>
    <w:rsid w:val="00E9593C"/>
    <w:rsid w:val="00E973D7"/>
    <w:rsid w:val="00E97FD1"/>
    <w:rsid w:val="00EA1916"/>
    <w:rsid w:val="00EA255A"/>
    <w:rsid w:val="00EA3585"/>
    <w:rsid w:val="00EA3CDD"/>
    <w:rsid w:val="00EA4673"/>
    <w:rsid w:val="00EA5AA7"/>
    <w:rsid w:val="00EA6695"/>
    <w:rsid w:val="00EA67E8"/>
    <w:rsid w:val="00EA6926"/>
    <w:rsid w:val="00EB2DE3"/>
    <w:rsid w:val="00EB2EA9"/>
    <w:rsid w:val="00EB307B"/>
    <w:rsid w:val="00EB5CB9"/>
    <w:rsid w:val="00EC0A10"/>
    <w:rsid w:val="00EC25C7"/>
    <w:rsid w:val="00EC2BAC"/>
    <w:rsid w:val="00EC70DD"/>
    <w:rsid w:val="00ED07C7"/>
    <w:rsid w:val="00ED355C"/>
    <w:rsid w:val="00ED5517"/>
    <w:rsid w:val="00ED5D16"/>
    <w:rsid w:val="00ED5DB3"/>
    <w:rsid w:val="00ED5F34"/>
    <w:rsid w:val="00ED7760"/>
    <w:rsid w:val="00EE1C8A"/>
    <w:rsid w:val="00EE31D1"/>
    <w:rsid w:val="00EF0AF2"/>
    <w:rsid w:val="00EF13A7"/>
    <w:rsid w:val="00EF1AE7"/>
    <w:rsid w:val="00EF1DF3"/>
    <w:rsid w:val="00EF3A61"/>
    <w:rsid w:val="00EF40E1"/>
    <w:rsid w:val="00EF4786"/>
    <w:rsid w:val="00EF4E61"/>
    <w:rsid w:val="00F049A5"/>
    <w:rsid w:val="00F04B20"/>
    <w:rsid w:val="00F070AE"/>
    <w:rsid w:val="00F073EB"/>
    <w:rsid w:val="00F10587"/>
    <w:rsid w:val="00F1067B"/>
    <w:rsid w:val="00F11557"/>
    <w:rsid w:val="00F115AD"/>
    <w:rsid w:val="00F14418"/>
    <w:rsid w:val="00F148B2"/>
    <w:rsid w:val="00F148D2"/>
    <w:rsid w:val="00F14FBC"/>
    <w:rsid w:val="00F16C09"/>
    <w:rsid w:val="00F20B18"/>
    <w:rsid w:val="00F22BB7"/>
    <w:rsid w:val="00F247BC"/>
    <w:rsid w:val="00F30D05"/>
    <w:rsid w:val="00F32C2B"/>
    <w:rsid w:val="00F342C7"/>
    <w:rsid w:val="00F36446"/>
    <w:rsid w:val="00F421F8"/>
    <w:rsid w:val="00F44184"/>
    <w:rsid w:val="00F4637E"/>
    <w:rsid w:val="00F46E6B"/>
    <w:rsid w:val="00F46F6E"/>
    <w:rsid w:val="00F46FF8"/>
    <w:rsid w:val="00F504BC"/>
    <w:rsid w:val="00F515CE"/>
    <w:rsid w:val="00F55965"/>
    <w:rsid w:val="00F5733F"/>
    <w:rsid w:val="00F57DBF"/>
    <w:rsid w:val="00F607DC"/>
    <w:rsid w:val="00F6201A"/>
    <w:rsid w:val="00F66414"/>
    <w:rsid w:val="00F72200"/>
    <w:rsid w:val="00F73195"/>
    <w:rsid w:val="00F73A72"/>
    <w:rsid w:val="00F75E07"/>
    <w:rsid w:val="00F77137"/>
    <w:rsid w:val="00F804B1"/>
    <w:rsid w:val="00F81935"/>
    <w:rsid w:val="00F81C9E"/>
    <w:rsid w:val="00F82E0D"/>
    <w:rsid w:val="00F832CF"/>
    <w:rsid w:val="00F84CD1"/>
    <w:rsid w:val="00F85AA3"/>
    <w:rsid w:val="00F90E72"/>
    <w:rsid w:val="00F9179E"/>
    <w:rsid w:val="00F95AF7"/>
    <w:rsid w:val="00F95E8E"/>
    <w:rsid w:val="00F97120"/>
    <w:rsid w:val="00F97E49"/>
    <w:rsid w:val="00FA206A"/>
    <w:rsid w:val="00FA3979"/>
    <w:rsid w:val="00FA4CA7"/>
    <w:rsid w:val="00FA59D2"/>
    <w:rsid w:val="00FA61A0"/>
    <w:rsid w:val="00FA6447"/>
    <w:rsid w:val="00FB1CF5"/>
    <w:rsid w:val="00FC2D63"/>
    <w:rsid w:val="00FC5500"/>
    <w:rsid w:val="00FC61DB"/>
    <w:rsid w:val="00FC7E58"/>
    <w:rsid w:val="00FD0E94"/>
    <w:rsid w:val="00FD12EB"/>
    <w:rsid w:val="00FD3EE3"/>
    <w:rsid w:val="00FD662A"/>
    <w:rsid w:val="00FE2FAA"/>
    <w:rsid w:val="00FE30B3"/>
    <w:rsid w:val="00FF0C92"/>
    <w:rsid w:val="00FF0E36"/>
    <w:rsid w:val="00FF227D"/>
    <w:rsid w:val="00FF24D6"/>
    <w:rsid w:val="00FF306C"/>
    <w:rsid w:val="00FF5694"/>
    <w:rsid w:val="00FF584F"/>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fillcolor="none [3204]" strokecolor="none [3204]">
      <v:fill color="none [3204]"/>
      <v:stroke color="none [3204]" weight="3pt"/>
      <v:shadow type="perspective" color="none [1604]" opacity=".5" offset="1pt" offset2="-1pt"/>
    </o:shapedefaults>
    <o:shapelayout v:ext="edit">
      <o:idmap v:ext="edit" data="1"/>
    </o:shapelayout>
  </w:shapeDefaults>
  <w:decimalSymbol w:val="."/>
  <w:listSeparator w:val=","/>
  <w14:docId w14:val="0B9B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11" w:unhideWhenUsed="1"/>
    <w:lsdException w:name="index 4" w:semiHidden="1" w:uiPriority="11" w:unhideWhenUsed="1"/>
    <w:lsdException w:name="index 5" w:semiHidden="1" w:uiPriority="11" w:unhideWhenUsed="1"/>
    <w:lsdException w:name="index 6" w:semiHidden="1" w:uiPriority="11" w:unhideWhenUsed="1"/>
    <w:lsdException w:name="index 7" w:semiHidden="1" w:uiPriority="11" w:unhideWhenUsed="1"/>
    <w:lsdException w:name="index 8" w:semiHidden="1" w:uiPriority="11" w:unhideWhenUsed="1"/>
    <w:lsdException w:name="index 9" w:semiHidden="1" w:uiPriority="11" w:unhideWhenUsed="1"/>
    <w:lsdException w:name="toc 1" w:semiHidden="1" w:uiPriority="39" w:unhideWhenUsed="1"/>
    <w:lsdException w:name="toc 2" w:semiHidden="1" w:uiPriority="39" w:unhideWhenUsed="1"/>
    <w:lsdException w:name="toc 3" w:semiHidden="1" w:uiPriority="39" w:unhideWhenUsed="1"/>
    <w:lsdException w:name="toc 4" w:semiHidden="1" w:uiPriority="8"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98"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iPriority="97"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semiHidden="1"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556D0A"/>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212DBD"/>
    <w:pPr>
      <w:keepNext/>
      <w:keepLines/>
      <w:numPr>
        <w:numId w:val="21"/>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443097"/>
    <w:pPr>
      <w:keepNext/>
      <w:keepLines/>
      <w:numPr>
        <w:ilvl w:val="1"/>
        <w:numId w:val="21"/>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443097"/>
    <w:pPr>
      <w:keepNext/>
      <w:keepLines/>
      <w:numPr>
        <w:ilvl w:val="2"/>
        <w:numId w:val="21"/>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443097"/>
    <w:pPr>
      <w:keepNext/>
      <w:keepLines/>
      <w:numPr>
        <w:ilvl w:val="3"/>
        <w:numId w:val="21"/>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rsid w:val="00443097"/>
    <w:pPr>
      <w:keepNext/>
      <w:keepLines/>
      <w:numPr>
        <w:ilvl w:val="4"/>
        <w:numId w:val="21"/>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443097"/>
    <w:pPr>
      <w:keepNext/>
      <w:keepLines/>
      <w:numPr>
        <w:ilvl w:val="5"/>
        <w:numId w:val="21"/>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443097"/>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443097"/>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443097"/>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57603B"/>
    <w:rPr>
      <w:vertAlign w:val="superscript"/>
    </w:rPr>
  </w:style>
  <w:style w:type="paragraph" w:styleId="BalloonText">
    <w:name w:val="Balloon Text"/>
    <w:basedOn w:val="Normal"/>
    <w:link w:val="BalloonTextChar"/>
    <w:uiPriority w:val="98"/>
    <w:semiHidden/>
    <w:rsid w:val="00EC7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8"/>
    <w:semiHidden/>
    <w:rsid w:val="00A47267"/>
    <w:rPr>
      <w:rFonts w:ascii="Tahoma" w:hAnsi="Tahoma" w:cs="Tahoma"/>
      <w:color w:val="1E1E1E"/>
      <w:sz w:val="16"/>
      <w:szCs w:val="16"/>
    </w:rPr>
  </w:style>
  <w:style w:type="character" w:customStyle="1" w:styleId="Heading1Char">
    <w:name w:val="Heading 1 Char"/>
    <w:basedOn w:val="DefaultParagraphFont"/>
    <w:link w:val="Heading1"/>
    <w:uiPriority w:val="1"/>
    <w:rsid w:val="00212DBD"/>
    <w:rPr>
      <w:rFonts w:ascii="Calibri" w:eastAsiaTheme="majorEastAsia" w:hAnsi="Calibri" w:cstheme="majorBidi"/>
      <w:bCs/>
      <w:color w:val="2BB673"/>
      <w:sz w:val="38"/>
      <w:szCs w:val="28"/>
    </w:rPr>
  </w:style>
  <w:style w:type="character" w:customStyle="1" w:styleId="Heading2Char">
    <w:name w:val="Heading 2 Char"/>
    <w:basedOn w:val="DefaultParagraphFont"/>
    <w:link w:val="Heading2"/>
    <w:uiPriority w:val="1"/>
    <w:rsid w:val="006A1F3A"/>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6A1F3A"/>
    <w:rPr>
      <w:rFonts w:ascii="Calibri" w:eastAsiaTheme="majorEastAsia" w:hAnsi="Calibri" w:cstheme="majorBidi"/>
      <w:bCs/>
      <w:color w:val="1E1E1E"/>
      <w:sz w:val="29"/>
    </w:rPr>
  </w:style>
  <w:style w:type="paragraph" w:styleId="Title">
    <w:name w:val="Title"/>
    <w:basedOn w:val="Normalcolour"/>
    <w:next w:val="BodyText"/>
    <w:link w:val="TitleChar"/>
    <w:uiPriority w:val="1"/>
    <w:rsid w:val="0025080F"/>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25080F"/>
    <w:rPr>
      <w:rFonts w:ascii="Calibri" w:eastAsiaTheme="majorEastAsia" w:hAnsi="Calibri" w:cstheme="majorBidi"/>
      <w:color w:val="2BB673"/>
      <w:spacing w:val="5"/>
      <w:kern w:val="28"/>
      <w:sz w:val="48"/>
      <w:szCs w:val="52"/>
    </w:rPr>
  </w:style>
  <w:style w:type="character" w:customStyle="1" w:styleId="Heading4Char">
    <w:name w:val="Heading 4 Char"/>
    <w:basedOn w:val="DefaultParagraphFont"/>
    <w:link w:val="Heading4"/>
    <w:uiPriority w:val="1"/>
    <w:rsid w:val="00C50877"/>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8D38A4"/>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D65F90"/>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D65F9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65F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65F9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BodyText"/>
    <w:uiPriority w:val="2"/>
    <w:semiHidden/>
    <w:rsid w:val="00342FE3"/>
    <w:pPr>
      <w:keepNext/>
      <w:spacing w:before="200" w:after="140"/>
    </w:pPr>
    <w:rPr>
      <w:b/>
      <w:bCs/>
      <w:szCs w:val="18"/>
    </w:rPr>
  </w:style>
  <w:style w:type="paragraph" w:styleId="Bibliography">
    <w:name w:val="Bibliography"/>
    <w:basedOn w:val="Normal"/>
    <w:next w:val="Normal"/>
    <w:uiPriority w:val="7"/>
    <w:rsid w:val="00342FE3"/>
  </w:style>
  <w:style w:type="paragraph" w:styleId="TOC1">
    <w:name w:val="toc 1"/>
    <w:basedOn w:val="Normalcolour"/>
    <w:next w:val="Normal"/>
    <w:uiPriority w:val="39"/>
    <w:rsid w:val="0025080F"/>
    <w:pPr>
      <w:tabs>
        <w:tab w:val="right" w:leader="underscore" w:pos="9299"/>
      </w:tabs>
      <w:spacing w:before="200" w:after="0"/>
      <w:ind w:right="425"/>
    </w:pPr>
    <w:rPr>
      <w:b/>
      <w:sz w:val="26"/>
    </w:rPr>
  </w:style>
  <w:style w:type="paragraph" w:styleId="TOC2">
    <w:name w:val="toc 2"/>
    <w:basedOn w:val="Normal"/>
    <w:next w:val="Normal"/>
    <w:uiPriority w:val="39"/>
    <w:rsid w:val="0074146D"/>
    <w:pPr>
      <w:tabs>
        <w:tab w:val="right" w:leader="underscore" w:pos="9299"/>
      </w:tabs>
      <w:spacing w:after="0"/>
      <w:ind w:right="425"/>
    </w:pPr>
  </w:style>
  <w:style w:type="paragraph" w:styleId="TOC3">
    <w:name w:val="toc 3"/>
    <w:basedOn w:val="Normal"/>
    <w:next w:val="Normal"/>
    <w:uiPriority w:val="39"/>
    <w:rsid w:val="0074146D"/>
    <w:pPr>
      <w:tabs>
        <w:tab w:val="right" w:leader="underscore" w:pos="9299"/>
      </w:tabs>
      <w:spacing w:after="0"/>
      <w:ind w:left="284" w:right="425"/>
    </w:pPr>
  </w:style>
  <w:style w:type="paragraph" w:styleId="TOC4">
    <w:name w:val="toc 4"/>
    <w:basedOn w:val="Normal"/>
    <w:next w:val="Normal"/>
    <w:uiPriority w:val="39"/>
    <w:rsid w:val="004F549A"/>
    <w:pPr>
      <w:tabs>
        <w:tab w:val="right" w:leader="underscore" w:pos="9299"/>
      </w:tabs>
      <w:spacing w:after="0"/>
      <w:ind w:left="567" w:right="425"/>
    </w:pPr>
  </w:style>
  <w:style w:type="paragraph" w:styleId="TOC5">
    <w:name w:val="toc 5"/>
    <w:basedOn w:val="Normal"/>
    <w:next w:val="Normal"/>
    <w:uiPriority w:val="39"/>
    <w:semiHidden/>
    <w:rsid w:val="0074146D"/>
    <w:pPr>
      <w:tabs>
        <w:tab w:val="right" w:leader="dot" w:pos="9299"/>
      </w:tabs>
      <w:spacing w:after="0" w:line="260" w:lineRule="atLeast"/>
      <w:ind w:left="851" w:right="425"/>
    </w:pPr>
  </w:style>
  <w:style w:type="paragraph" w:styleId="TOC6">
    <w:name w:val="toc 6"/>
    <w:basedOn w:val="Normal"/>
    <w:next w:val="Normal"/>
    <w:autoRedefine/>
    <w:uiPriority w:val="39"/>
    <w:semiHidden/>
    <w:rsid w:val="00342FE3"/>
    <w:pPr>
      <w:spacing w:after="100"/>
      <w:ind w:left="1100"/>
    </w:pPr>
  </w:style>
  <w:style w:type="paragraph" w:styleId="TOC7">
    <w:name w:val="toc 7"/>
    <w:basedOn w:val="Normal"/>
    <w:next w:val="Normal"/>
    <w:autoRedefine/>
    <w:uiPriority w:val="39"/>
    <w:semiHidden/>
    <w:rsid w:val="00342FE3"/>
    <w:pPr>
      <w:spacing w:after="100"/>
      <w:ind w:left="1320"/>
    </w:pPr>
  </w:style>
  <w:style w:type="paragraph" w:styleId="TOC8">
    <w:name w:val="toc 8"/>
    <w:basedOn w:val="Normal"/>
    <w:next w:val="Normal"/>
    <w:autoRedefine/>
    <w:uiPriority w:val="39"/>
    <w:semiHidden/>
    <w:rsid w:val="00342FE3"/>
    <w:pPr>
      <w:spacing w:after="100"/>
      <w:ind w:left="1540"/>
    </w:pPr>
  </w:style>
  <w:style w:type="paragraph" w:styleId="TOC9">
    <w:name w:val="toc 9"/>
    <w:basedOn w:val="Normal"/>
    <w:next w:val="Normal"/>
    <w:autoRedefine/>
    <w:uiPriority w:val="39"/>
    <w:semiHidden/>
    <w:rsid w:val="00342FE3"/>
    <w:pPr>
      <w:spacing w:after="100"/>
      <w:ind w:left="1760"/>
    </w:pPr>
  </w:style>
  <w:style w:type="paragraph" w:styleId="TOCHeading">
    <w:name w:val="TOC Heading"/>
    <w:basedOn w:val="Heading1"/>
    <w:next w:val="BodyText"/>
    <w:uiPriority w:val="1"/>
    <w:rsid w:val="0074146D"/>
    <w:pPr>
      <w:outlineLvl w:val="9"/>
    </w:pPr>
  </w:style>
  <w:style w:type="paragraph" w:styleId="BodyText">
    <w:name w:val="Body Text"/>
    <w:basedOn w:val="Normal"/>
    <w:link w:val="BodyTextChar"/>
    <w:uiPriority w:val="2"/>
    <w:rsid w:val="00342FE3"/>
  </w:style>
  <w:style w:type="character" w:customStyle="1" w:styleId="BodyTextChar">
    <w:name w:val="Body Text Char"/>
    <w:basedOn w:val="DefaultParagraphFont"/>
    <w:link w:val="BodyText"/>
    <w:uiPriority w:val="2"/>
    <w:rsid w:val="003567EB"/>
    <w:rPr>
      <w:rFonts w:ascii="Calibri" w:hAnsi="Calibri"/>
      <w:color w:val="1E1E1E"/>
      <w:sz w:val="24"/>
    </w:rPr>
  </w:style>
  <w:style w:type="paragraph" w:styleId="CommentText">
    <w:name w:val="annotation text"/>
    <w:basedOn w:val="Normal"/>
    <w:link w:val="CommentTextChar"/>
    <w:uiPriority w:val="98"/>
    <w:semiHidden/>
    <w:rsid w:val="003567EB"/>
    <w:pPr>
      <w:spacing w:line="240" w:lineRule="auto"/>
    </w:pPr>
    <w:rPr>
      <w:sz w:val="22"/>
      <w:szCs w:val="20"/>
    </w:rPr>
  </w:style>
  <w:style w:type="character" w:customStyle="1" w:styleId="CommentTextChar">
    <w:name w:val="Comment Text Char"/>
    <w:basedOn w:val="DefaultParagraphFont"/>
    <w:link w:val="CommentText"/>
    <w:uiPriority w:val="98"/>
    <w:semiHidden/>
    <w:rsid w:val="00A47267"/>
    <w:rPr>
      <w:rFonts w:ascii="Calibri" w:hAnsi="Calibri"/>
      <w:color w:val="1E1E1E"/>
      <w:szCs w:val="20"/>
    </w:rPr>
  </w:style>
  <w:style w:type="paragraph" w:styleId="CommentSubject">
    <w:name w:val="annotation subject"/>
    <w:basedOn w:val="CommentText"/>
    <w:next w:val="CommentText"/>
    <w:link w:val="CommentSubjectChar"/>
    <w:uiPriority w:val="98"/>
    <w:semiHidden/>
    <w:rsid w:val="003567EB"/>
    <w:rPr>
      <w:b/>
      <w:bCs/>
    </w:rPr>
  </w:style>
  <w:style w:type="character" w:customStyle="1" w:styleId="CommentSubjectChar">
    <w:name w:val="Comment Subject Char"/>
    <w:basedOn w:val="CommentTextChar"/>
    <w:link w:val="CommentSubject"/>
    <w:uiPriority w:val="98"/>
    <w:semiHidden/>
    <w:rsid w:val="00A47267"/>
    <w:rPr>
      <w:rFonts w:ascii="Calibri" w:hAnsi="Calibri"/>
      <w:b/>
      <w:bCs/>
      <w:color w:val="1E1E1E"/>
      <w:szCs w:val="20"/>
    </w:rPr>
  </w:style>
  <w:style w:type="paragraph" w:styleId="Date">
    <w:name w:val="Date"/>
    <w:basedOn w:val="Normal"/>
    <w:next w:val="Normal"/>
    <w:link w:val="DateChar"/>
    <w:uiPriority w:val="99"/>
    <w:semiHidden/>
    <w:rsid w:val="00342FE3"/>
  </w:style>
  <w:style w:type="character" w:customStyle="1" w:styleId="DateChar">
    <w:name w:val="Date Char"/>
    <w:basedOn w:val="DefaultParagraphFont"/>
    <w:link w:val="Date"/>
    <w:uiPriority w:val="99"/>
    <w:semiHidden/>
    <w:rsid w:val="00FF5694"/>
    <w:rPr>
      <w:rFonts w:ascii="Calibri" w:hAnsi="Calibri"/>
      <w:color w:val="1E1E1E"/>
      <w:sz w:val="24"/>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D65F90"/>
    <w:rPr>
      <w:rFonts w:ascii="Calibri" w:hAnsi="Calibri"/>
      <w:color w:val="1E1E1E"/>
      <w:sz w:val="24"/>
    </w:rPr>
  </w:style>
  <w:style w:type="paragraph" w:styleId="EndnoteText">
    <w:name w:val="endnote text"/>
    <w:basedOn w:val="Normal"/>
    <w:link w:val="EndnoteTextChar"/>
    <w:uiPriority w:val="7"/>
    <w:rsid w:val="00F73A72"/>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D45126"/>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670DDA"/>
    <w:pPr>
      <w:spacing w:after="0" w:line="240" w:lineRule="auto"/>
      <w:jc w:val="right"/>
    </w:pPr>
    <w:rPr>
      <w:color w:val="696969"/>
      <w:sz w:val="20"/>
    </w:rPr>
  </w:style>
  <w:style w:type="character" w:customStyle="1" w:styleId="FooterChar">
    <w:name w:val="Footer Char"/>
    <w:basedOn w:val="DefaultParagraphFont"/>
    <w:link w:val="Footer"/>
    <w:uiPriority w:val="10"/>
    <w:rsid w:val="00670DDA"/>
    <w:rPr>
      <w:rFonts w:ascii="Calibri" w:hAnsi="Calibri"/>
      <w:color w:val="696969"/>
      <w:sz w:val="20"/>
    </w:rPr>
  </w:style>
  <w:style w:type="paragraph" w:styleId="FootnoteText">
    <w:name w:val="footnote text"/>
    <w:basedOn w:val="Normal"/>
    <w:link w:val="FootnoteTextChar"/>
    <w:uiPriority w:val="7"/>
    <w:rsid w:val="00342FE3"/>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D45126"/>
    <w:rPr>
      <w:rFonts w:ascii="Calibri" w:hAnsi="Calibri"/>
      <w:color w:val="4D4D4D"/>
      <w:sz w:val="20"/>
      <w:szCs w:val="20"/>
    </w:rPr>
  </w:style>
  <w:style w:type="paragraph" w:styleId="Header">
    <w:name w:val="header"/>
    <w:basedOn w:val="Normal"/>
    <w:link w:val="HeaderChar"/>
    <w:rsid w:val="00AA6557"/>
    <w:pPr>
      <w:tabs>
        <w:tab w:val="right" w:pos="9299"/>
      </w:tabs>
      <w:spacing w:after="0" w:line="240" w:lineRule="auto"/>
    </w:pPr>
    <w:rPr>
      <w:color w:val="696969"/>
      <w:sz w:val="20"/>
    </w:rPr>
  </w:style>
  <w:style w:type="character" w:customStyle="1" w:styleId="HeaderChar">
    <w:name w:val="Header Char"/>
    <w:basedOn w:val="DefaultParagraphFont"/>
    <w:link w:val="Header"/>
    <w:rsid w:val="00AA6557"/>
    <w:rPr>
      <w:rFonts w:ascii="Calibri" w:hAnsi="Calibri"/>
      <w:color w:val="696969"/>
      <w:sz w:val="20"/>
    </w:rPr>
  </w:style>
  <w:style w:type="paragraph" w:styleId="HTMLAddress">
    <w:name w:val="HTML Address"/>
    <w:basedOn w:val="Normal"/>
    <w:link w:val="HTMLAddressChar"/>
    <w:uiPriority w:val="99"/>
    <w:semiHidden/>
    <w:rsid w:val="00EC70DD"/>
    <w:pPr>
      <w:spacing w:after="0" w:line="240" w:lineRule="auto"/>
    </w:pPr>
    <w:rPr>
      <w:i/>
      <w:iCs/>
    </w:rPr>
  </w:style>
  <w:style w:type="character" w:customStyle="1" w:styleId="HTMLAddressChar">
    <w:name w:val="HTML Address Char"/>
    <w:basedOn w:val="DefaultParagraphFont"/>
    <w:link w:val="HTMLAddress"/>
    <w:uiPriority w:val="99"/>
    <w:semiHidden/>
    <w:rsid w:val="00D65F90"/>
    <w:rPr>
      <w:rFonts w:ascii="Calibri" w:hAnsi="Calibri"/>
      <w:i/>
      <w:iCs/>
      <w:color w:val="1E1E1E"/>
      <w:sz w:val="24"/>
    </w:rPr>
  </w:style>
  <w:style w:type="paragraph" w:styleId="HTMLPreformatted">
    <w:name w:val="HTML Preformatted"/>
    <w:basedOn w:val="Normal"/>
    <w:link w:val="HTMLPreformattedChar"/>
    <w:uiPriority w:val="99"/>
    <w:semiHidden/>
    <w:unhideWhenUsed/>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65F90"/>
    <w:rPr>
      <w:rFonts w:ascii="Consolas" w:hAnsi="Consolas"/>
      <w:color w:val="1E1E1E"/>
      <w:sz w:val="20"/>
      <w:szCs w:val="20"/>
    </w:rPr>
  </w:style>
  <w:style w:type="paragraph" w:styleId="Index1">
    <w:name w:val="index 1"/>
    <w:basedOn w:val="Normal"/>
    <w:uiPriority w:val="99"/>
    <w:rsid w:val="00342FE3"/>
    <w:pPr>
      <w:spacing w:after="0"/>
      <w:ind w:left="220" w:hanging="220"/>
    </w:pPr>
    <w:rPr>
      <w:szCs w:val="18"/>
    </w:rPr>
  </w:style>
  <w:style w:type="paragraph" w:styleId="Index2">
    <w:name w:val="index 2"/>
    <w:basedOn w:val="Normal"/>
    <w:uiPriority w:val="99"/>
    <w:rsid w:val="00342FE3"/>
    <w:pPr>
      <w:spacing w:after="0"/>
      <w:ind w:left="440" w:hanging="220"/>
    </w:pPr>
    <w:rPr>
      <w:szCs w:val="18"/>
    </w:rPr>
  </w:style>
  <w:style w:type="paragraph" w:styleId="Index3">
    <w:name w:val="index 3"/>
    <w:basedOn w:val="Normal"/>
    <w:uiPriority w:val="99"/>
    <w:rsid w:val="00254D72"/>
    <w:pPr>
      <w:spacing w:after="0"/>
      <w:ind w:left="660" w:hanging="220"/>
    </w:pPr>
    <w:rPr>
      <w:szCs w:val="18"/>
    </w:rPr>
  </w:style>
  <w:style w:type="paragraph" w:styleId="Index4">
    <w:name w:val="index 4"/>
    <w:basedOn w:val="Normal"/>
    <w:uiPriority w:val="99"/>
    <w:rsid w:val="00342FE3"/>
    <w:pPr>
      <w:spacing w:after="0"/>
      <w:ind w:left="880" w:hanging="220"/>
    </w:pPr>
    <w:rPr>
      <w:szCs w:val="18"/>
    </w:rPr>
  </w:style>
  <w:style w:type="paragraph" w:styleId="Index5">
    <w:name w:val="index 5"/>
    <w:basedOn w:val="Normal"/>
    <w:uiPriority w:val="99"/>
    <w:rsid w:val="00342FE3"/>
    <w:pPr>
      <w:spacing w:after="0"/>
      <w:ind w:left="1100" w:hanging="220"/>
    </w:pPr>
    <w:rPr>
      <w:szCs w:val="18"/>
    </w:rPr>
  </w:style>
  <w:style w:type="paragraph" w:styleId="Index6">
    <w:name w:val="index 6"/>
    <w:basedOn w:val="Normal"/>
    <w:uiPriority w:val="99"/>
    <w:rsid w:val="00342FE3"/>
    <w:pPr>
      <w:spacing w:after="0"/>
      <w:ind w:left="1320" w:hanging="220"/>
    </w:pPr>
    <w:rPr>
      <w:szCs w:val="18"/>
    </w:rPr>
  </w:style>
  <w:style w:type="paragraph" w:styleId="Index7">
    <w:name w:val="index 7"/>
    <w:basedOn w:val="Normal"/>
    <w:uiPriority w:val="99"/>
    <w:rsid w:val="00342FE3"/>
    <w:pPr>
      <w:spacing w:after="0"/>
      <w:ind w:left="1540" w:hanging="220"/>
    </w:pPr>
    <w:rPr>
      <w:szCs w:val="18"/>
    </w:rPr>
  </w:style>
  <w:style w:type="paragraph" w:styleId="Index8">
    <w:name w:val="index 8"/>
    <w:basedOn w:val="Normal"/>
    <w:uiPriority w:val="99"/>
    <w:rsid w:val="00342FE3"/>
    <w:pPr>
      <w:spacing w:after="0"/>
      <w:ind w:left="1760" w:hanging="220"/>
    </w:pPr>
    <w:rPr>
      <w:szCs w:val="18"/>
    </w:rPr>
  </w:style>
  <w:style w:type="paragraph" w:styleId="Index9">
    <w:name w:val="index 9"/>
    <w:basedOn w:val="Normal"/>
    <w:uiPriority w:val="99"/>
    <w:rsid w:val="00342FE3"/>
    <w:pPr>
      <w:spacing w:after="0"/>
      <w:ind w:left="1980" w:hanging="220"/>
    </w:pPr>
    <w:rPr>
      <w:szCs w:val="18"/>
    </w:rPr>
  </w:style>
  <w:style w:type="paragraph" w:styleId="IndexHeading">
    <w:name w:val="index heading"/>
    <w:basedOn w:val="Normalcolour"/>
    <w:next w:val="Index1"/>
    <w:uiPriority w:val="1"/>
    <w:rsid w:val="0025080F"/>
    <w:pPr>
      <w:pBdr>
        <w:bottom w:val="single" w:sz="8" w:space="1" w:color="2BB673"/>
      </w:pBdr>
      <w:spacing w:before="200" w:after="60"/>
    </w:pPr>
    <w:rPr>
      <w:rFonts w:eastAsiaTheme="majorEastAsia" w:cstheme="majorBidi"/>
      <w:b/>
      <w:bCs/>
      <w:sz w:val="26"/>
    </w:rPr>
  </w:style>
  <w:style w:type="paragraph" w:styleId="NormalWeb">
    <w:name w:val="Normal (Web)"/>
    <w:basedOn w:val="Normal"/>
    <w:uiPriority w:val="99"/>
    <w:semiHidden/>
    <w:rsid w:val="00EC70DD"/>
    <w:rPr>
      <w:rFonts w:ascii="Times New Roman" w:hAnsi="Times New Roman" w:cs="Times New Roman"/>
      <w:szCs w:val="24"/>
    </w:rPr>
  </w:style>
  <w:style w:type="paragraph" w:styleId="TableofAuthorities">
    <w:name w:val="table of authorities"/>
    <w:basedOn w:val="Normal"/>
    <w:next w:val="Normal"/>
    <w:uiPriority w:val="9"/>
    <w:rsid w:val="00CE3CC4"/>
    <w:pPr>
      <w:spacing w:after="0"/>
      <w:ind w:left="220" w:hanging="220"/>
    </w:pPr>
  </w:style>
  <w:style w:type="paragraph" w:styleId="TableofFigures">
    <w:name w:val="table of figures"/>
    <w:basedOn w:val="Normal"/>
    <w:next w:val="BodyText"/>
    <w:uiPriority w:val="99"/>
    <w:rsid w:val="00CE72A8"/>
    <w:pPr>
      <w:tabs>
        <w:tab w:val="right" w:leader="underscore" w:pos="9299"/>
      </w:tabs>
      <w:spacing w:after="0"/>
      <w:ind w:right="425"/>
    </w:pPr>
  </w:style>
  <w:style w:type="paragraph" w:styleId="TOAHeading">
    <w:name w:val="toa heading"/>
    <w:basedOn w:val="Normal"/>
    <w:next w:val="Normal"/>
    <w:uiPriority w:val="9"/>
    <w:rsid w:val="00212DBD"/>
    <w:pPr>
      <w:spacing w:before="120"/>
    </w:pPr>
    <w:rPr>
      <w:rFonts w:eastAsiaTheme="majorEastAsia" w:cstheme="majorBidi"/>
      <w:b/>
      <w:bCs/>
      <w:szCs w:val="24"/>
    </w:rPr>
  </w:style>
  <w:style w:type="paragraph" w:customStyle="1" w:styleId="Normalcolour">
    <w:name w:val="Normal colour"/>
    <w:basedOn w:val="Normal"/>
    <w:uiPriority w:val="98"/>
    <w:rsid w:val="0025080F"/>
    <w:rPr>
      <w:color w:val="2BB673"/>
    </w:rPr>
  </w:style>
  <w:style w:type="character" w:styleId="PageNumber">
    <w:name w:val="page number"/>
    <w:basedOn w:val="DefaultParagraphFont"/>
    <w:rsid w:val="0074146D"/>
    <w:rPr>
      <w:b/>
      <w:color w:val="1E1E1E"/>
      <w:sz w:val="20"/>
    </w:rPr>
  </w:style>
  <w:style w:type="paragraph" w:customStyle="1" w:styleId="Heading1line">
    <w:name w:val="Heading 1 line"/>
    <w:basedOn w:val="Normal"/>
    <w:next w:val="BodyText"/>
    <w:uiPriority w:val="1"/>
    <w:rsid w:val="00443097"/>
    <w:pPr>
      <w:pBdr>
        <w:bottom w:val="single" w:sz="4" w:space="1" w:color="696969"/>
      </w:pBdr>
      <w:spacing w:before="200" w:line="240" w:lineRule="auto"/>
    </w:pPr>
    <w:rPr>
      <w:color w:val="696969"/>
    </w:rPr>
  </w:style>
  <w:style w:type="table" w:styleId="TableGrid">
    <w:name w:val="Table Grid"/>
    <w:basedOn w:val="TableNormal"/>
    <w:uiPriority w:val="59"/>
    <w:rsid w:val="004F549A"/>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F73A72"/>
    <w:pPr>
      <w:keepNext/>
      <w:spacing w:before="60" w:after="60" w:line="240" w:lineRule="auto"/>
    </w:pPr>
    <w:rPr>
      <w:color w:val="FFFFFF" w:themeColor="background1"/>
    </w:rPr>
  </w:style>
  <w:style w:type="character" w:styleId="Hyperlink">
    <w:name w:val="Hyperlink"/>
    <w:basedOn w:val="DefaultParagraphFont"/>
    <w:uiPriority w:val="99"/>
    <w:rsid w:val="0074146D"/>
    <w:rPr>
      <w:color w:val="0D6AB8"/>
      <w:u w:val="single"/>
    </w:rPr>
  </w:style>
  <w:style w:type="character" w:styleId="Emphasis">
    <w:name w:val="Emphasis"/>
    <w:uiPriority w:val="2"/>
    <w:rsid w:val="00107858"/>
    <w:rPr>
      <w:rFonts w:ascii="Calibri" w:hAnsi="Calibri"/>
      <w:b/>
      <w:bCs/>
      <w:iCs/>
      <w:spacing w:val="0"/>
      <w:lang w:val="en-NZ"/>
    </w:rPr>
  </w:style>
  <w:style w:type="character" w:styleId="EndnoteReference">
    <w:name w:val="endnote reference"/>
    <w:basedOn w:val="DefaultParagraphFont"/>
    <w:uiPriority w:val="7"/>
    <w:rsid w:val="0057603B"/>
    <w:rPr>
      <w:vertAlign w:val="superscript"/>
    </w:rPr>
  </w:style>
  <w:style w:type="paragraph" w:customStyle="1" w:styleId="Boxsmalltext">
    <w:name w:val="Box small text"/>
    <w:basedOn w:val="Normalcolour"/>
    <w:uiPriority w:val="2"/>
    <w:rsid w:val="0074146D"/>
    <w:rPr>
      <w:color w:val="1E1E1E"/>
    </w:rPr>
  </w:style>
  <w:style w:type="paragraph" w:customStyle="1" w:styleId="Boxlargetext">
    <w:name w:val="Box large text"/>
    <w:basedOn w:val="Normalcolour"/>
    <w:uiPriority w:val="2"/>
    <w:qFormat/>
    <w:rsid w:val="0025080F"/>
    <w:pPr>
      <w:spacing w:line="320" w:lineRule="atLeast"/>
    </w:pPr>
    <w:rPr>
      <w:sz w:val="26"/>
    </w:rPr>
  </w:style>
  <w:style w:type="paragraph" w:customStyle="1" w:styleId="Quotationparagraphbefore">
    <w:name w:val="Quotation (paragraph before)"/>
    <w:basedOn w:val="Normal"/>
    <w:next w:val="Quotationseparateparagraph"/>
    <w:uiPriority w:val="6"/>
    <w:rsid w:val="00F73A72"/>
    <w:pPr>
      <w:spacing w:after="120"/>
    </w:pPr>
  </w:style>
  <w:style w:type="paragraph" w:customStyle="1" w:styleId="Quotationseparateparagraph">
    <w:name w:val="Quotation (separate paragraph)"/>
    <w:basedOn w:val="Normal"/>
    <w:uiPriority w:val="6"/>
    <w:rsid w:val="00F73A72"/>
    <w:pPr>
      <w:ind w:left="567" w:right="567"/>
    </w:pPr>
    <w:rPr>
      <w:i/>
      <w:color w:val="4D4D4D"/>
    </w:rPr>
  </w:style>
  <w:style w:type="character" w:customStyle="1" w:styleId="Quotationwithinthesentence">
    <w:name w:val="Quotation (within the sentence)"/>
    <w:basedOn w:val="DefaultParagraphFont"/>
    <w:uiPriority w:val="6"/>
    <w:rsid w:val="00F73A72"/>
    <w:rPr>
      <w:i/>
    </w:rPr>
  </w:style>
  <w:style w:type="paragraph" w:customStyle="1" w:styleId="Tablebodytext">
    <w:name w:val="Table body text"/>
    <w:basedOn w:val="BodyText"/>
    <w:uiPriority w:val="2"/>
    <w:rsid w:val="00F73A72"/>
    <w:pPr>
      <w:spacing w:before="120" w:after="120"/>
    </w:pPr>
    <w:rPr>
      <w:sz w:val="22"/>
    </w:rPr>
  </w:style>
  <w:style w:type="paragraph" w:customStyle="1" w:styleId="Tablebodytextnospaceafter">
    <w:name w:val="Table body text (no space after)"/>
    <w:basedOn w:val="BodyText"/>
    <w:uiPriority w:val="2"/>
    <w:rsid w:val="00F73A72"/>
    <w:pPr>
      <w:spacing w:after="0"/>
    </w:pPr>
    <w:rPr>
      <w:sz w:val="22"/>
    </w:rPr>
  </w:style>
  <w:style w:type="table" w:customStyle="1" w:styleId="TableBox">
    <w:name w:val="Table Box"/>
    <w:basedOn w:val="TableNormal"/>
    <w:uiPriority w:val="99"/>
    <w:rsid w:val="004F549A"/>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table" w:customStyle="1" w:styleId="TableGridnoborders">
    <w:name w:val="Table Grid (no borders)"/>
    <w:basedOn w:val="TableNormal"/>
    <w:uiPriority w:val="99"/>
    <w:rsid w:val="009E473E"/>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Whitespace">
    <w:name w:val="White space"/>
    <w:basedOn w:val="BodyText"/>
    <w:uiPriority w:val="2"/>
    <w:rsid w:val="00F73A72"/>
    <w:pPr>
      <w:spacing w:after="0" w:line="240" w:lineRule="auto"/>
    </w:pPr>
    <w:rPr>
      <w:sz w:val="16"/>
    </w:rPr>
  </w:style>
  <w:style w:type="paragraph" w:customStyle="1" w:styleId="Singlespacedparagraph">
    <w:name w:val="Single spaced paragraph"/>
    <w:basedOn w:val="BodyText"/>
    <w:uiPriority w:val="2"/>
    <w:rsid w:val="00F73A72"/>
    <w:pPr>
      <w:spacing w:after="0"/>
    </w:pPr>
  </w:style>
  <w:style w:type="paragraph" w:customStyle="1" w:styleId="Headingboxtextinbody">
    <w:name w:val="Heading box text (in body)"/>
    <w:basedOn w:val="Normalcolour"/>
    <w:uiPriority w:val="1"/>
    <w:rsid w:val="0025080F"/>
    <w:pPr>
      <w:keepNext/>
      <w:spacing w:before="360" w:after="60" w:line="320" w:lineRule="atLeast"/>
    </w:pPr>
    <w:rPr>
      <w:b/>
      <w:sz w:val="26"/>
    </w:rPr>
  </w:style>
  <w:style w:type="paragraph" w:customStyle="1" w:styleId="Headingboxtexttop">
    <w:name w:val="Heading box text (top)"/>
    <w:basedOn w:val="Normalcolour"/>
    <w:uiPriority w:val="1"/>
    <w:rsid w:val="0025080F"/>
    <w:pPr>
      <w:spacing w:after="60" w:line="320" w:lineRule="atLeast"/>
    </w:pPr>
    <w:rPr>
      <w:b/>
      <w:sz w:val="26"/>
    </w:rPr>
  </w:style>
  <w:style w:type="character" w:styleId="FollowedHyperlink">
    <w:name w:val="FollowedHyperlink"/>
    <w:basedOn w:val="DefaultParagraphFont"/>
    <w:uiPriority w:val="2"/>
    <w:rsid w:val="00342FE3"/>
    <w:rPr>
      <w:color w:val="3C98E7"/>
      <w:u w:val="single"/>
    </w:rPr>
  </w:style>
  <w:style w:type="paragraph" w:customStyle="1" w:styleId="Heading1-Sub">
    <w:name w:val="Heading 1 - Sub"/>
    <w:basedOn w:val="Normal"/>
    <w:uiPriority w:val="1"/>
    <w:rsid w:val="00443097"/>
    <w:pPr>
      <w:tabs>
        <w:tab w:val="left" w:pos="2268"/>
      </w:tabs>
      <w:spacing w:after="0"/>
      <w:ind w:left="2268" w:hanging="2268"/>
    </w:pPr>
    <w:rPr>
      <w:b/>
    </w:rPr>
  </w:style>
  <w:style w:type="character" w:customStyle="1" w:styleId="Heading1-Subnonboldtext">
    <w:name w:val="Heading 1 - Sub (non bold text)"/>
    <w:basedOn w:val="DefaultParagraphFont"/>
    <w:uiPriority w:val="1"/>
    <w:rsid w:val="00443097"/>
    <w:rPr>
      <w:b/>
    </w:rPr>
  </w:style>
  <w:style w:type="paragraph" w:customStyle="1" w:styleId="Heading2-Start">
    <w:name w:val="Heading 2 - Start"/>
    <w:basedOn w:val="Heading2"/>
    <w:next w:val="BodyText"/>
    <w:uiPriority w:val="1"/>
    <w:semiHidden/>
    <w:qFormat/>
    <w:rsid w:val="00443097"/>
    <w:pPr>
      <w:spacing w:before="200"/>
    </w:pPr>
  </w:style>
  <w:style w:type="paragraph" w:customStyle="1" w:styleId="HeadingAppendix">
    <w:name w:val="Heading Appendix"/>
    <w:basedOn w:val="Heading1"/>
    <w:next w:val="BodyText"/>
    <w:uiPriority w:val="1"/>
    <w:rsid w:val="008C39DB"/>
    <w:pPr>
      <w:pageBreakBefore/>
      <w:numPr>
        <w:numId w:val="20"/>
      </w:numPr>
      <w:spacing w:before="0"/>
    </w:pPr>
  </w:style>
  <w:style w:type="paragraph" w:customStyle="1" w:styleId="DL-addresslines">
    <w:name w:val="DL - address lines"/>
    <w:basedOn w:val="Singlespacedparagraph"/>
    <w:uiPriority w:val="12"/>
    <w:semiHidden/>
    <w:qFormat/>
    <w:rsid w:val="006E2CEE"/>
  </w:style>
  <w:style w:type="paragraph" w:customStyle="1" w:styleId="DL-closing">
    <w:name w:val="DL - closing"/>
    <w:basedOn w:val="Singlespacedparagraph"/>
    <w:uiPriority w:val="12"/>
    <w:semiHidden/>
    <w:qFormat/>
    <w:rsid w:val="006E2CEE"/>
    <w:pPr>
      <w:spacing w:before="600"/>
    </w:pPr>
  </w:style>
  <w:style w:type="paragraph" w:customStyle="1" w:styleId="DL-closingname">
    <w:name w:val="DL - closing name"/>
    <w:basedOn w:val="Singlespacedparagraph"/>
    <w:uiPriority w:val="12"/>
    <w:semiHidden/>
    <w:qFormat/>
    <w:rsid w:val="006E2CEE"/>
  </w:style>
  <w:style w:type="paragraph" w:customStyle="1" w:styleId="DL-closingposition">
    <w:name w:val="DL - closing position"/>
    <w:basedOn w:val="Singlespacedparagraph"/>
    <w:uiPriority w:val="12"/>
    <w:semiHidden/>
    <w:qFormat/>
    <w:rsid w:val="006E2CEE"/>
    <w:pPr>
      <w:spacing w:after="240"/>
    </w:pPr>
  </w:style>
  <w:style w:type="paragraph" w:customStyle="1" w:styleId="DL-date">
    <w:name w:val="DL - date"/>
    <w:basedOn w:val="Singlespacedparagraph"/>
    <w:next w:val="DL-addresslines"/>
    <w:uiPriority w:val="12"/>
    <w:semiHidden/>
    <w:qFormat/>
    <w:rsid w:val="006E2CEE"/>
    <w:pPr>
      <w:spacing w:before="300" w:after="600"/>
    </w:pPr>
  </w:style>
  <w:style w:type="paragraph" w:customStyle="1" w:styleId="DL-enclosure">
    <w:name w:val="DL - enclosure"/>
    <w:basedOn w:val="Singlespacedparagraph"/>
    <w:uiPriority w:val="12"/>
    <w:semiHidden/>
    <w:qFormat/>
    <w:rsid w:val="006E2CEE"/>
    <w:pPr>
      <w:tabs>
        <w:tab w:val="left" w:pos="709"/>
      </w:tabs>
    </w:pPr>
  </w:style>
  <w:style w:type="paragraph" w:customStyle="1" w:styleId="DL-freephonetextline">
    <w:name w:val="DL - freephone text line"/>
    <w:basedOn w:val="Singlespacedparagraph"/>
    <w:uiPriority w:val="12"/>
    <w:semiHidden/>
    <w:rsid w:val="006E2CEE"/>
    <w:pPr>
      <w:spacing w:before="340" w:after="600"/>
      <w:jc w:val="right"/>
    </w:pPr>
    <w:rPr>
      <w:sz w:val="17"/>
    </w:rPr>
  </w:style>
  <w:style w:type="paragraph" w:customStyle="1" w:styleId="DL-ourref">
    <w:name w:val="DL - our ref"/>
    <w:basedOn w:val="Singlespacedparagraph"/>
    <w:next w:val="DL-date"/>
    <w:uiPriority w:val="12"/>
    <w:semiHidden/>
    <w:qFormat/>
    <w:rsid w:val="008D38A4"/>
    <w:pPr>
      <w:spacing w:after="300"/>
    </w:pPr>
  </w:style>
  <w:style w:type="paragraph" w:customStyle="1" w:styleId="DL-salutation">
    <w:name w:val="DL - salutation"/>
    <w:basedOn w:val="Singlespacedparagraph"/>
    <w:next w:val="Heading1"/>
    <w:uiPriority w:val="12"/>
    <w:semiHidden/>
    <w:qFormat/>
    <w:rsid w:val="006E2CEE"/>
    <w:pPr>
      <w:spacing w:before="600"/>
    </w:pPr>
  </w:style>
  <w:style w:type="paragraph" w:customStyle="1" w:styleId="Footerline">
    <w:name w:val="Footer line"/>
    <w:basedOn w:val="Footer"/>
    <w:next w:val="Footer"/>
    <w:uiPriority w:val="10"/>
    <w:rsid w:val="006A3812"/>
    <w:pPr>
      <w:pBdr>
        <w:top w:val="single" w:sz="4" w:space="5" w:color="696969"/>
      </w:pBdr>
      <w:ind w:left="23" w:right="23"/>
    </w:pPr>
    <w:rPr>
      <w:sz w:val="2"/>
    </w:rPr>
  </w:style>
  <w:style w:type="paragraph" w:customStyle="1" w:styleId="Headerline">
    <w:name w:val="Header line"/>
    <w:basedOn w:val="Header"/>
    <w:rsid w:val="00AE40BA"/>
    <w:pPr>
      <w:pBdr>
        <w:bottom w:val="single" w:sz="4" w:space="5" w:color="696969"/>
      </w:pBdr>
      <w:ind w:left="23" w:right="23"/>
    </w:pPr>
    <w:rPr>
      <w:sz w:val="2"/>
    </w:rPr>
  </w:style>
  <w:style w:type="paragraph" w:customStyle="1" w:styleId="Tableoffiguresheading">
    <w:name w:val="Table of figures heading"/>
    <w:basedOn w:val="Heading4"/>
    <w:next w:val="TableofFigures"/>
    <w:uiPriority w:val="1"/>
    <w:rsid w:val="00AD7BEA"/>
    <w:pPr>
      <w:outlineLvl w:val="9"/>
    </w:pPr>
  </w:style>
  <w:style w:type="paragraph" w:customStyle="1" w:styleId="Heading1-Start">
    <w:name w:val="Heading 1 - Start"/>
    <w:basedOn w:val="Heading1"/>
    <w:next w:val="BodyText"/>
    <w:uiPriority w:val="1"/>
    <w:rsid w:val="00443097"/>
    <w:pPr>
      <w:spacing w:before="200"/>
    </w:pPr>
  </w:style>
  <w:style w:type="paragraph" w:customStyle="1" w:styleId="Guidelines">
    <w:name w:val="Guidelines"/>
    <w:basedOn w:val="Normal"/>
    <w:next w:val="BodyText"/>
    <w:uiPriority w:val="2"/>
    <w:rsid w:val="005B5487"/>
    <w:rPr>
      <w:color w:val="00B050"/>
    </w:rPr>
  </w:style>
  <w:style w:type="paragraph" w:customStyle="1" w:styleId="QIndent1">
    <w:name w:val="QIndent 1"/>
    <w:basedOn w:val="Normal"/>
    <w:uiPriority w:val="6"/>
    <w:rsid w:val="002C6579"/>
    <w:pPr>
      <w:ind w:left="1134" w:right="567"/>
    </w:pPr>
    <w:rPr>
      <w:i/>
      <w:color w:val="4D4D4D"/>
    </w:rPr>
  </w:style>
  <w:style w:type="paragraph" w:customStyle="1" w:styleId="QIndent2">
    <w:name w:val="QIndent 2"/>
    <w:basedOn w:val="Normal"/>
    <w:uiPriority w:val="6"/>
    <w:rsid w:val="002C6579"/>
    <w:pPr>
      <w:ind w:left="1701" w:right="567"/>
    </w:pPr>
    <w:rPr>
      <w:i/>
      <w:color w:val="4D4D4D"/>
    </w:rPr>
  </w:style>
  <w:style w:type="paragraph" w:customStyle="1" w:styleId="QIndent3">
    <w:name w:val="QIndent 3"/>
    <w:basedOn w:val="Normal"/>
    <w:uiPriority w:val="6"/>
    <w:rsid w:val="00F36446"/>
    <w:pPr>
      <w:ind w:left="2268" w:right="567"/>
    </w:pPr>
    <w:rPr>
      <w:i/>
      <w:color w:val="4D4D4D"/>
    </w:rPr>
  </w:style>
  <w:style w:type="paragraph" w:customStyle="1" w:styleId="QListalpha">
    <w:name w:val="QList alpha"/>
    <w:basedOn w:val="Normal"/>
    <w:uiPriority w:val="6"/>
    <w:rsid w:val="00572F56"/>
    <w:pPr>
      <w:numPr>
        <w:numId w:val="39"/>
      </w:numPr>
      <w:ind w:right="567"/>
    </w:pPr>
    <w:rPr>
      <w:i/>
      <w:color w:val="4D4D4D"/>
    </w:rPr>
  </w:style>
  <w:style w:type="paragraph" w:customStyle="1" w:styleId="QListbullet">
    <w:name w:val="QList bullet"/>
    <w:basedOn w:val="Normal"/>
    <w:uiPriority w:val="6"/>
    <w:rsid w:val="00572F56"/>
    <w:pPr>
      <w:numPr>
        <w:numId w:val="40"/>
      </w:numPr>
      <w:ind w:right="567"/>
    </w:pPr>
    <w:rPr>
      <w:i/>
      <w:color w:val="4D4D4D"/>
    </w:rPr>
  </w:style>
  <w:style w:type="paragraph" w:customStyle="1" w:styleId="QListnumber">
    <w:name w:val="QList number"/>
    <w:basedOn w:val="Normal"/>
    <w:uiPriority w:val="6"/>
    <w:rsid w:val="00572F56"/>
    <w:pPr>
      <w:numPr>
        <w:numId w:val="41"/>
      </w:numPr>
      <w:ind w:right="567"/>
    </w:pPr>
    <w:rPr>
      <w:i/>
      <w:color w:val="4D4D4D"/>
    </w:rPr>
  </w:style>
  <w:style w:type="paragraph" w:customStyle="1" w:styleId="QListroman">
    <w:name w:val="QList roman"/>
    <w:basedOn w:val="Normal"/>
    <w:uiPriority w:val="6"/>
    <w:rsid w:val="00572F56"/>
    <w:pPr>
      <w:numPr>
        <w:numId w:val="42"/>
      </w:numPr>
      <w:ind w:right="567"/>
    </w:pPr>
    <w:rPr>
      <w:rFonts w:eastAsia="Times New Roman" w:cs="Times New Roman"/>
      <w:i/>
      <w:color w:val="4D4D4D"/>
      <w:szCs w:val="20"/>
    </w:rPr>
  </w:style>
  <w:style w:type="paragraph" w:customStyle="1" w:styleId="Bullet1">
    <w:name w:val="Bullet 1"/>
    <w:basedOn w:val="Normal"/>
    <w:uiPriority w:val="2"/>
    <w:rsid w:val="00D53408"/>
    <w:pPr>
      <w:numPr>
        <w:numId w:val="2"/>
      </w:numPr>
    </w:pPr>
  </w:style>
  <w:style w:type="paragraph" w:customStyle="1" w:styleId="Bullet2">
    <w:name w:val="Bullet 2"/>
    <w:basedOn w:val="Normal"/>
    <w:uiPriority w:val="2"/>
    <w:rsid w:val="00D53408"/>
    <w:pPr>
      <w:numPr>
        <w:ilvl w:val="1"/>
        <w:numId w:val="2"/>
      </w:numPr>
    </w:pPr>
  </w:style>
  <w:style w:type="paragraph" w:customStyle="1" w:styleId="Bullet3">
    <w:name w:val="Bullet 3"/>
    <w:basedOn w:val="Normal"/>
    <w:uiPriority w:val="2"/>
    <w:rsid w:val="00D53408"/>
    <w:pPr>
      <w:numPr>
        <w:ilvl w:val="2"/>
        <w:numId w:val="2"/>
      </w:numPr>
    </w:pPr>
  </w:style>
  <w:style w:type="paragraph" w:customStyle="1" w:styleId="Bullet4">
    <w:name w:val="Bullet 4"/>
    <w:basedOn w:val="Normal"/>
    <w:uiPriority w:val="2"/>
    <w:rsid w:val="00D53408"/>
    <w:pPr>
      <w:numPr>
        <w:ilvl w:val="3"/>
        <w:numId w:val="2"/>
      </w:numPr>
    </w:pPr>
  </w:style>
  <w:style w:type="paragraph" w:customStyle="1" w:styleId="Checkbox1">
    <w:name w:val="Check box 1"/>
    <w:basedOn w:val="BodyText"/>
    <w:uiPriority w:val="3"/>
    <w:rsid w:val="00D53408"/>
    <w:pPr>
      <w:numPr>
        <w:numId w:val="3"/>
      </w:numPr>
    </w:pPr>
  </w:style>
  <w:style w:type="paragraph" w:customStyle="1" w:styleId="Indent1">
    <w:name w:val="Indent 1"/>
    <w:basedOn w:val="Normal"/>
    <w:uiPriority w:val="4"/>
    <w:rsid w:val="003A10EE"/>
    <w:pPr>
      <w:ind w:left="567"/>
    </w:pPr>
  </w:style>
  <w:style w:type="paragraph" w:customStyle="1" w:styleId="Indent2">
    <w:name w:val="Indent 2"/>
    <w:basedOn w:val="Normal"/>
    <w:uiPriority w:val="4"/>
    <w:rsid w:val="003A10EE"/>
    <w:pPr>
      <w:ind w:left="1134"/>
    </w:pPr>
  </w:style>
  <w:style w:type="paragraph" w:customStyle="1" w:styleId="Indent3">
    <w:name w:val="Indent 3"/>
    <w:basedOn w:val="Normal"/>
    <w:uiPriority w:val="4"/>
    <w:rsid w:val="003A10EE"/>
    <w:pPr>
      <w:ind w:left="1701"/>
    </w:pPr>
  </w:style>
  <w:style w:type="paragraph" w:customStyle="1" w:styleId="Indent4">
    <w:name w:val="Indent 4"/>
    <w:basedOn w:val="Normal"/>
    <w:uiPriority w:val="4"/>
    <w:rsid w:val="003A10EE"/>
    <w:pPr>
      <w:ind w:left="2268"/>
    </w:pPr>
  </w:style>
  <w:style w:type="paragraph" w:customStyle="1" w:styleId="Number-1">
    <w:name w:val="Number - 1."/>
    <w:basedOn w:val="BodyText"/>
    <w:uiPriority w:val="5"/>
    <w:rsid w:val="00331C40"/>
    <w:pPr>
      <w:numPr>
        <w:numId w:val="32"/>
      </w:numPr>
    </w:pPr>
  </w:style>
  <w:style w:type="paragraph" w:customStyle="1" w:styleId="Number-11">
    <w:name w:val="Number - 1.1"/>
    <w:basedOn w:val="Normal"/>
    <w:uiPriority w:val="5"/>
    <w:rsid w:val="00331C40"/>
    <w:pPr>
      <w:numPr>
        <w:ilvl w:val="1"/>
        <w:numId w:val="32"/>
      </w:numPr>
    </w:pPr>
  </w:style>
  <w:style w:type="paragraph" w:customStyle="1" w:styleId="Number-111">
    <w:name w:val="Number - 1.1.1"/>
    <w:basedOn w:val="Normal"/>
    <w:uiPriority w:val="5"/>
    <w:rsid w:val="00331C40"/>
    <w:pPr>
      <w:numPr>
        <w:ilvl w:val="2"/>
        <w:numId w:val="32"/>
      </w:numPr>
    </w:pPr>
  </w:style>
  <w:style w:type="paragraph" w:customStyle="1" w:styleId="Number-a">
    <w:name w:val="Number - a."/>
    <w:basedOn w:val="Normal"/>
    <w:uiPriority w:val="5"/>
    <w:rsid w:val="00331C40"/>
    <w:pPr>
      <w:numPr>
        <w:numId w:val="34"/>
      </w:numPr>
    </w:pPr>
  </w:style>
  <w:style w:type="paragraph" w:customStyle="1" w:styleId="Number-i">
    <w:name w:val="Number - i."/>
    <w:basedOn w:val="Normal"/>
    <w:uiPriority w:val="5"/>
    <w:rsid w:val="00331C40"/>
    <w:pPr>
      <w:numPr>
        <w:ilvl w:val="1"/>
        <w:numId w:val="34"/>
      </w:numPr>
    </w:pPr>
  </w:style>
  <w:style w:type="paragraph" w:customStyle="1" w:styleId="Number1">
    <w:name w:val="Number 1"/>
    <w:basedOn w:val="Normal"/>
    <w:uiPriority w:val="5"/>
    <w:rsid w:val="00F73A72"/>
    <w:pPr>
      <w:numPr>
        <w:numId w:val="8"/>
      </w:numPr>
    </w:pPr>
  </w:style>
  <w:style w:type="paragraph" w:customStyle="1" w:styleId="Number2">
    <w:name w:val="Number 2"/>
    <w:basedOn w:val="Normal"/>
    <w:uiPriority w:val="5"/>
    <w:rsid w:val="00F73A72"/>
    <w:pPr>
      <w:numPr>
        <w:ilvl w:val="1"/>
        <w:numId w:val="8"/>
      </w:numPr>
    </w:pPr>
  </w:style>
  <w:style w:type="paragraph" w:customStyle="1" w:styleId="Number3">
    <w:name w:val="Number 3"/>
    <w:basedOn w:val="Normal"/>
    <w:uiPriority w:val="5"/>
    <w:rsid w:val="00F73A72"/>
    <w:pPr>
      <w:numPr>
        <w:ilvl w:val="2"/>
        <w:numId w:val="8"/>
      </w:numPr>
    </w:pPr>
  </w:style>
  <w:style w:type="paragraph" w:customStyle="1" w:styleId="TableBullet1">
    <w:name w:val="Table Bullet 1"/>
    <w:basedOn w:val="Tablebodytext"/>
    <w:uiPriority w:val="2"/>
    <w:rsid w:val="00F73A72"/>
    <w:pPr>
      <w:numPr>
        <w:numId w:val="13"/>
      </w:numPr>
    </w:pPr>
  </w:style>
  <w:style w:type="paragraph" w:customStyle="1" w:styleId="TableBullet2">
    <w:name w:val="Table Bullet 2"/>
    <w:basedOn w:val="Tablebodytext"/>
    <w:uiPriority w:val="2"/>
    <w:rsid w:val="00F73A72"/>
    <w:pPr>
      <w:numPr>
        <w:ilvl w:val="1"/>
        <w:numId w:val="13"/>
      </w:numPr>
    </w:pPr>
  </w:style>
  <w:style w:type="paragraph" w:customStyle="1" w:styleId="TableBullet3">
    <w:name w:val="Table Bullet 3"/>
    <w:basedOn w:val="Tablebodytext"/>
    <w:uiPriority w:val="2"/>
    <w:rsid w:val="00F73A72"/>
    <w:pPr>
      <w:numPr>
        <w:ilvl w:val="2"/>
        <w:numId w:val="13"/>
      </w:numPr>
    </w:pPr>
  </w:style>
  <w:style w:type="paragraph" w:customStyle="1" w:styleId="Tablecheckbox1">
    <w:name w:val="Table check box 1"/>
    <w:basedOn w:val="Tablebodytext"/>
    <w:uiPriority w:val="2"/>
    <w:rsid w:val="00F73A72"/>
    <w:pPr>
      <w:numPr>
        <w:numId w:val="14"/>
      </w:numPr>
    </w:pPr>
  </w:style>
  <w:style w:type="paragraph" w:customStyle="1" w:styleId="Tableheading">
    <w:name w:val="Table heading"/>
    <w:basedOn w:val="Tablebodytext"/>
    <w:next w:val="Tablebodytext"/>
    <w:uiPriority w:val="2"/>
    <w:rsid w:val="00A82CEC"/>
    <w:pPr>
      <w:keepNext/>
      <w:spacing w:after="60"/>
    </w:pPr>
    <w:rPr>
      <w:b/>
    </w:rPr>
  </w:style>
  <w:style w:type="paragraph" w:customStyle="1" w:styleId="TableIndent1">
    <w:name w:val="Table Indent 1"/>
    <w:basedOn w:val="Normal"/>
    <w:uiPriority w:val="2"/>
    <w:rsid w:val="003A10EE"/>
    <w:pPr>
      <w:spacing w:before="120" w:after="120"/>
      <w:ind w:left="357"/>
    </w:pPr>
    <w:rPr>
      <w:sz w:val="22"/>
    </w:rPr>
  </w:style>
  <w:style w:type="paragraph" w:customStyle="1" w:styleId="TableIndent2">
    <w:name w:val="Table Indent 2"/>
    <w:basedOn w:val="Normal"/>
    <w:uiPriority w:val="2"/>
    <w:rsid w:val="003A10EE"/>
    <w:pPr>
      <w:spacing w:before="120" w:after="120"/>
      <w:ind w:left="714"/>
    </w:pPr>
    <w:rPr>
      <w:sz w:val="22"/>
    </w:rPr>
  </w:style>
  <w:style w:type="paragraph" w:customStyle="1" w:styleId="TableIndent3">
    <w:name w:val="Table Indent 3"/>
    <w:basedOn w:val="Normal"/>
    <w:uiPriority w:val="2"/>
    <w:rsid w:val="003A10EE"/>
    <w:pPr>
      <w:spacing w:before="120" w:after="120"/>
      <w:ind w:left="1072"/>
    </w:pPr>
    <w:rPr>
      <w:sz w:val="22"/>
    </w:rPr>
  </w:style>
  <w:style w:type="paragraph" w:customStyle="1" w:styleId="TableNumber1">
    <w:name w:val="Table Number 1."/>
    <w:basedOn w:val="Tablebodytext"/>
    <w:uiPriority w:val="2"/>
    <w:rsid w:val="00BB6F8B"/>
    <w:pPr>
      <w:numPr>
        <w:numId w:val="15"/>
      </w:numPr>
    </w:pPr>
  </w:style>
  <w:style w:type="paragraph" w:customStyle="1" w:styleId="TableNumbera">
    <w:name w:val="Table Number a."/>
    <w:basedOn w:val="Tablebodytext"/>
    <w:uiPriority w:val="2"/>
    <w:rsid w:val="00F73A72"/>
    <w:pPr>
      <w:numPr>
        <w:ilvl w:val="1"/>
        <w:numId w:val="15"/>
      </w:numPr>
    </w:pPr>
  </w:style>
  <w:style w:type="paragraph" w:customStyle="1" w:styleId="TableNumberi">
    <w:name w:val="Table Number i."/>
    <w:basedOn w:val="Tablebodytext"/>
    <w:uiPriority w:val="2"/>
    <w:rsid w:val="00F73A72"/>
    <w:pPr>
      <w:numPr>
        <w:ilvl w:val="2"/>
        <w:numId w:val="15"/>
      </w:numPr>
    </w:pPr>
  </w:style>
  <w:style w:type="paragraph" w:customStyle="1" w:styleId="TableQuotationseparateparagraph">
    <w:name w:val="Table Quotation (separate paragraph)"/>
    <w:basedOn w:val="Quotationseparateparagraph"/>
    <w:uiPriority w:val="2"/>
    <w:rsid w:val="00F73A72"/>
    <w:pPr>
      <w:spacing w:after="120"/>
      <w:ind w:left="357" w:right="357"/>
    </w:pPr>
    <w:rPr>
      <w:sz w:val="22"/>
    </w:rPr>
  </w:style>
  <w:style w:type="paragraph" w:customStyle="1" w:styleId="Tablesinglespacedparagraph">
    <w:name w:val="Table single spaced paragraph"/>
    <w:basedOn w:val="BodyText"/>
    <w:uiPriority w:val="2"/>
    <w:rsid w:val="00BB6F8B"/>
    <w:pPr>
      <w:spacing w:before="40" w:after="40"/>
    </w:pPr>
    <w:rPr>
      <w:sz w:val="22"/>
    </w:rPr>
  </w:style>
  <w:style w:type="paragraph" w:customStyle="1" w:styleId="Tablesinglespacedparagraphlast">
    <w:name w:val="Table single spaced paragraph (last)"/>
    <w:basedOn w:val="Tablesinglespacedparagraph"/>
    <w:uiPriority w:val="2"/>
    <w:rsid w:val="00BB6F8B"/>
  </w:style>
  <w:style w:type="paragraph" w:customStyle="1" w:styleId="Tablecaption">
    <w:name w:val="Table caption"/>
    <w:basedOn w:val="Normal"/>
    <w:next w:val="BodyText"/>
    <w:uiPriority w:val="98"/>
    <w:rsid w:val="004C470D"/>
    <w:pPr>
      <w:keepNext/>
      <w:spacing w:before="360" w:after="60" w:line="260" w:lineRule="atLeast"/>
    </w:pPr>
    <w:rPr>
      <w:b/>
      <w:sz w:val="26"/>
    </w:rPr>
  </w:style>
  <w:style w:type="paragraph" w:customStyle="1" w:styleId="FigureCaption">
    <w:name w:val="Figure Caption"/>
    <w:basedOn w:val="Normal"/>
    <w:next w:val="BodyText"/>
    <w:uiPriority w:val="2"/>
    <w:rsid w:val="00CE3CC4"/>
    <w:pPr>
      <w:spacing w:line="240" w:lineRule="auto"/>
    </w:pPr>
    <w:rPr>
      <w:i/>
    </w:rPr>
  </w:style>
  <w:style w:type="paragraph" w:customStyle="1" w:styleId="Footerlandscape">
    <w:name w:val="Footer landscape"/>
    <w:basedOn w:val="Footer"/>
    <w:uiPriority w:val="10"/>
    <w:rsid w:val="00670DDA"/>
  </w:style>
  <w:style w:type="paragraph" w:customStyle="1" w:styleId="Headerlandscape">
    <w:name w:val="Header landscape"/>
    <w:basedOn w:val="Header"/>
    <w:rsid w:val="00AA6557"/>
    <w:pPr>
      <w:tabs>
        <w:tab w:val="clear" w:pos="9299"/>
        <w:tab w:val="right" w:pos="14232"/>
      </w:tabs>
    </w:pPr>
  </w:style>
  <w:style w:type="character" w:customStyle="1" w:styleId="Italics">
    <w:name w:val="Italics"/>
    <w:basedOn w:val="DefaultParagraphFont"/>
    <w:uiPriority w:val="2"/>
    <w:rsid w:val="005D6B80"/>
    <w:rPr>
      <w:i/>
    </w:rPr>
  </w:style>
  <w:style w:type="character" w:customStyle="1" w:styleId="Bluetext">
    <w:name w:val="Blue text"/>
    <w:basedOn w:val="DefaultParagraphFont"/>
    <w:uiPriority w:val="2"/>
    <w:rsid w:val="007B501F"/>
    <w:rPr>
      <w:color w:val="0070C0"/>
    </w:rPr>
  </w:style>
  <w:style w:type="paragraph" w:customStyle="1" w:styleId="Boxsmallbullet1">
    <w:name w:val="Box small bullet 1"/>
    <w:basedOn w:val="Boxsmalltext"/>
    <w:uiPriority w:val="2"/>
    <w:rsid w:val="005D6B80"/>
    <w:pPr>
      <w:numPr>
        <w:numId w:val="19"/>
      </w:numPr>
    </w:pPr>
  </w:style>
  <w:style w:type="paragraph" w:customStyle="1" w:styleId="Boxsmallbullet2">
    <w:name w:val="Box small bullet 2"/>
    <w:basedOn w:val="Boxsmalltext"/>
    <w:uiPriority w:val="2"/>
    <w:rsid w:val="00E76FD3"/>
    <w:pPr>
      <w:numPr>
        <w:ilvl w:val="1"/>
        <w:numId w:val="19"/>
      </w:numPr>
    </w:pPr>
  </w:style>
  <w:style w:type="character" w:customStyle="1" w:styleId="HyperlinkSourceTextReference">
    <w:name w:val="Hyperlink (Source Text Reference)"/>
    <w:basedOn w:val="Hyperlink"/>
    <w:uiPriority w:val="2"/>
    <w:rsid w:val="005D6B80"/>
    <w:rPr>
      <w:color w:val="0D6AB8"/>
      <w:u w:val="single"/>
    </w:rPr>
  </w:style>
  <w:style w:type="paragraph" w:customStyle="1" w:styleId="Boxsmallnumber-1">
    <w:name w:val="Box small number - 1."/>
    <w:basedOn w:val="Boxsmalltext"/>
    <w:uiPriority w:val="2"/>
    <w:rsid w:val="00A90037"/>
    <w:pPr>
      <w:numPr>
        <w:numId w:val="28"/>
      </w:numPr>
    </w:pPr>
  </w:style>
  <w:style w:type="paragraph" w:customStyle="1" w:styleId="Boxsmallnumber-a">
    <w:name w:val="Box small number - a."/>
    <w:basedOn w:val="Boxsmalltext"/>
    <w:uiPriority w:val="2"/>
    <w:rsid w:val="00A90037"/>
    <w:pPr>
      <w:numPr>
        <w:ilvl w:val="1"/>
        <w:numId w:val="28"/>
      </w:numPr>
    </w:pPr>
  </w:style>
  <w:style w:type="paragraph" w:customStyle="1" w:styleId="Boxsmallnumber-i">
    <w:name w:val="Box small number - i."/>
    <w:basedOn w:val="Boxsmalltext"/>
    <w:uiPriority w:val="2"/>
    <w:rsid w:val="00A90037"/>
    <w:pPr>
      <w:numPr>
        <w:ilvl w:val="2"/>
        <w:numId w:val="28"/>
      </w:numPr>
    </w:pPr>
  </w:style>
  <w:style w:type="paragraph" w:customStyle="1" w:styleId="FootnoteBullet">
    <w:name w:val="Footnote Bullet"/>
    <w:basedOn w:val="FootnoteText"/>
    <w:uiPriority w:val="7"/>
    <w:rsid w:val="00864D35"/>
    <w:pPr>
      <w:numPr>
        <w:numId w:val="44"/>
      </w:numPr>
      <w:tabs>
        <w:tab w:val="clear" w:pos="284"/>
      </w:tabs>
    </w:pPr>
  </w:style>
  <w:style w:type="paragraph" w:customStyle="1" w:styleId="Introduction">
    <w:name w:val="Introduction"/>
    <w:basedOn w:val="BodyText"/>
    <w:uiPriority w:val="2"/>
    <w:rsid w:val="00A90037"/>
    <w:rPr>
      <w:color w:val="4D4D4D"/>
      <w:sz w:val="28"/>
    </w:rPr>
  </w:style>
  <w:style w:type="paragraph" w:customStyle="1" w:styleId="Checkbox2">
    <w:name w:val="Check box 2"/>
    <w:basedOn w:val="Checkbox1"/>
    <w:uiPriority w:val="3"/>
    <w:rsid w:val="0080356A"/>
    <w:pPr>
      <w:numPr>
        <w:ilvl w:val="1"/>
      </w:numPr>
    </w:pPr>
  </w:style>
  <w:style w:type="paragraph" w:customStyle="1" w:styleId="Checkbox3">
    <w:name w:val="Check box 3"/>
    <w:basedOn w:val="Checkbox1"/>
    <w:uiPriority w:val="3"/>
    <w:rsid w:val="0080356A"/>
    <w:pPr>
      <w:numPr>
        <w:ilvl w:val="2"/>
      </w:numPr>
    </w:pPr>
  </w:style>
  <w:style w:type="paragraph" w:customStyle="1" w:styleId="Checkbox4">
    <w:name w:val="Check box 4"/>
    <w:basedOn w:val="Checkbox1"/>
    <w:uiPriority w:val="3"/>
    <w:rsid w:val="0080356A"/>
    <w:pPr>
      <w:numPr>
        <w:ilvl w:val="3"/>
      </w:numPr>
    </w:pPr>
  </w:style>
  <w:style w:type="paragraph" w:customStyle="1" w:styleId="Tablecheckbox2">
    <w:name w:val="Table check box 2"/>
    <w:basedOn w:val="Tablecheckbox1"/>
    <w:uiPriority w:val="2"/>
    <w:rsid w:val="005C61E8"/>
    <w:pPr>
      <w:numPr>
        <w:ilvl w:val="1"/>
      </w:numPr>
    </w:pPr>
  </w:style>
  <w:style w:type="paragraph" w:customStyle="1" w:styleId="Tablecheckbox3">
    <w:name w:val="Table check box 3"/>
    <w:basedOn w:val="Tablecheckbox1"/>
    <w:uiPriority w:val="2"/>
    <w:rsid w:val="005C61E8"/>
    <w:pPr>
      <w:numPr>
        <w:ilvl w:val="2"/>
      </w:numPr>
    </w:pPr>
  </w:style>
  <w:style w:type="paragraph" w:customStyle="1" w:styleId="EndnoteBullet">
    <w:name w:val="Endnote Bullet"/>
    <w:uiPriority w:val="7"/>
    <w:rsid w:val="00864D35"/>
    <w:pPr>
      <w:numPr>
        <w:numId w:val="43"/>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DD1848"/>
    <w:pPr>
      <w:ind w:left="2268" w:right="567"/>
    </w:pPr>
    <w:rPr>
      <w:i/>
      <w:color w:val="4D4D4D"/>
    </w:rPr>
  </w:style>
  <w:style w:type="paragraph" w:customStyle="1" w:styleId="CQLegindent2">
    <w:name w:val="CQLeg indent 2"/>
    <w:basedOn w:val="Normal"/>
    <w:uiPriority w:val="6"/>
    <w:rsid w:val="00DD1848"/>
    <w:pPr>
      <w:ind w:left="2977" w:right="567"/>
    </w:pPr>
    <w:rPr>
      <w:i/>
      <w:color w:val="4D4D4D"/>
    </w:rPr>
  </w:style>
  <w:style w:type="paragraph" w:customStyle="1" w:styleId="CQLegindent3">
    <w:name w:val="CQLeg indent 3"/>
    <w:basedOn w:val="Normal"/>
    <w:uiPriority w:val="6"/>
    <w:rsid w:val="00DD1848"/>
    <w:pPr>
      <w:ind w:left="3686" w:right="567"/>
    </w:pPr>
    <w:rPr>
      <w:i/>
      <w:color w:val="4D4D4D"/>
    </w:rPr>
  </w:style>
  <w:style w:type="paragraph" w:customStyle="1" w:styleId="CQLegstyle-1">
    <w:name w:val="CQLeg style - (1)"/>
    <w:basedOn w:val="Normal"/>
    <w:uiPriority w:val="6"/>
    <w:rsid w:val="00DD1848"/>
    <w:pPr>
      <w:tabs>
        <w:tab w:val="left" w:pos="2268"/>
      </w:tabs>
      <w:ind w:left="2269" w:right="567" w:hanging="851"/>
    </w:pPr>
    <w:rPr>
      <w:i/>
      <w:color w:val="4D4D4D"/>
    </w:rPr>
  </w:style>
  <w:style w:type="paragraph" w:customStyle="1" w:styleId="CQLegstyle-a">
    <w:name w:val="CQLeg style - (a)"/>
    <w:basedOn w:val="Normal"/>
    <w:uiPriority w:val="6"/>
    <w:rsid w:val="00DD1848"/>
    <w:pPr>
      <w:tabs>
        <w:tab w:val="left" w:pos="2977"/>
      </w:tabs>
      <w:ind w:left="2977" w:right="567" w:hanging="709"/>
    </w:pPr>
    <w:rPr>
      <w:i/>
      <w:color w:val="4D4D4D"/>
    </w:rPr>
  </w:style>
  <w:style w:type="paragraph" w:customStyle="1" w:styleId="CQLegstyle-i">
    <w:name w:val="CQLeg style - (i)"/>
    <w:basedOn w:val="Normal"/>
    <w:uiPriority w:val="6"/>
    <w:rsid w:val="00DD1848"/>
    <w:pPr>
      <w:tabs>
        <w:tab w:val="left" w:pos="3686"/>
      </w:tabs>
      <w:ind w:left="3686" w:right="567" w:hanging="709"/>
    </w:pPr>
    <w:rPr>
      <w:i/>
      <w:color w:val="4D4D4D"/>
    </w:rPr>
  </w:style>
  <w:style w:type="paragraph" w:customStyle="1" w:styleId="CQLegstyle-10">
    <w:name w:val="CQLeg style - 1"/>
    <w:basedOn w:val="Normal"/>
    <w:uiPriority w:val="6"/>
    <w:rsid w:val="00EB5CB9"/>
    <w:pPr>
      <w:keepNext/>
      <w:tabs>
        <w:tab w:val="left" w:pos="2268"/>
      </w:tabs>
      <w:ind w:left="2269" w:right="567" w:hanging="851"/>
    </w:pPr>
    <w:rPr>
      <w:b/>
      <w:i/>
      <w:color w:val="4D4D4D"/>
    </w:rPr>
  </w:style>
  <w:style w:type="paragraph" w:customStyle="1" w:styleId="BQLegindent1">
    <w:name w:val="BQLeg indent 1"/>
    <w:basedOn w:val="Normal"/>
    <w:uiPriority w:val="6"/>
    <w:rsid w:val="00734951"/>
    <w:pPr>
      <w:ind w:left="1418" w:right="567"/>
    </w:pPr>
    <w:rPr>
      <w:i/>
      <w:color w:val="4D4D4D"/>
    </w:rPr>
  </w:style>
  <w:style w:type="paragraph" w:customStyle="1" w:styleId="BQLegindent2">
    <w:name w:val="BQLeg indent 2"/>
    <w:basedOn w:val="Normal"/>
    <w:uiPriority w:val="6"/>
    <w:rsid w:val="00734951"/>
    <w:pPr>
      <w:ind w:left="2126" w:right="567"/>
    </w:pPr>
    <w:rPr>
      <w:i/>
      <w:color w:val="4D4D4D"/>
    </w:rPr>
  </w:style>
  <w:style w:type="paragraph" w:customStyle="1" w:styleId="BQLegindent3">
    <w:name w:val="BQLeg indent 3"/>
    <w:basedOn w:val="Normal"/>
    <w:uiPriority w:val="6"/>
    <w:rsid w:val="00734951"/>
    <w:pPr>
      <w:ind w:left="2835" w:right="567"/>
    </w:pPr>
    <w:rPr>
      <w:i/>
      <w:color w:val="4D4D4D"/>
    </w:rPr>
  </w:style>
  <w:style w:type="paragraph" w:customStyle="1" w:styleId="BQLegstyle-1">
    <w:name w:val="BQLeg style - (1)"/>
    <w:basedOn w:val="Normal"/>
    <w:uiPriority w:val="6"/>
    <w:rsid w:val="00734951"/>
    <w:pPr>
      <w:tabs>
        <w:tab w:val="left" w:pos="1418"/>
      </w:tabs>
      <w:ind w:left="1418" w:right="567" w:hanging="851"/>
    </w:pPr>
    <w:rPr>
      <w:i/>
      <w:color w:val="4D4D4D"/>
    </w:rPr>
  </w:style>
  <w:style w:type="paragraph" w:customStyle="1" w:styleId="BQLegstyle-a">
    <w:name w:val="BQLeg style - (a)"/>
    <w:basedOn w:val="Normal"/>
    <w:uiPriority w:val="6"/>
    <w:rsid w:val="00734951"/>
    <w:pPr>
      <w:tabs>
        <w:tab w:val="left" w:pos="2126"/>
      </w:tabs>
      <w:ind w:left="2127" w:right="567" w:hanging="709"/>
    </w:pPr>
    <w:rPr>
      <w:i/>
      <w:color w:val="4D4D4D"/>
    </w:rPr>
  </w:style>
  <w:style w:type="paragraph" w:customStyle="1" w:styleId="BQLegstyle-i">
    <w:name w:val="BQLeg style - (i)"/>
    <w:basedOn w:val="Normal"/>
    <w:uiPriority w:val="6"/>
    <w:rsid w:val="00734951"/>
    <w:pPr>
      <w:tabs>
        <w:tab w:val="left" w:pos="2835"/>
      </w:tabs>
      <w:ind w:left="2835" w:right="567" w:hanging="709"/>
    </w:pPr>
    <w:rPr>
      <w:i/>
      <w:color w:val="4D4D4D"/>
    </w:rPr>
  </w:style>
  <w:style w:type="paragraph" w:customStyle="1" w:styleId="BQLegstyle-10">
    <w:name w:val="BQLeg style - 1"/>
    <w:basedOn w:val="Normal"/>
    <w:uiPriority w:val="6"/>
    <w:rsid w:val="00734951"/>
    <w:pPr>
      <w:keepNext/>
      <w:tabs>
        <w:tab w:val="left" w:pos="1418"/>
      </w:tabs>
      <w:ind w:left="1418" w:right="567" w:hanging="851"/>
    </w:pPr>
    <w:rPr>
      <w:b/>
      <w:i/>
      <w:color w:val="4D4D4D"/>
    </w:rPr>
  </w:style>
  <w:style w:type="paragraph" w:customStyle="1" w:styleId="ALegindent1">
    <w:name w:val="ALeg indent 1"/>
    <w:basedOn w:val="Normal"/>
    <w:uiPriority w:val="6"/>
    <w:rsid w:val="003205E8"/>
    <w:pPr>
      <w:ind w:left="851"/>
    </w:pPr>
  </w:style>
  <w:style w:type="paragraph" w:customStyle="1" w:styleId="ALegindent2">
    <w:name w:val="ALeg indent 2"/>
    <w:basedOn w:val="Normal"/>
    <w:uiPriority w:val="6"/>
    <w:rsid w:val="003205E8"/>
    <w:pPr>
      <w:ind w:left="1559"/>
    </w:pPr>
  </w:style>
  <w:style w:type="paragraph" w:customStyle="1" w:styleId="ALegindent3">
    <w:name w:val="ALeg indent 3"/>
    <w:basedOn w:val="Normal"/>
    <w:uiPriority w:val="6"/>
    <w:rsid w:val="003205E8"/>
    <w:pPr>
      <w:ind w:left="2268"/>
    </w:pPr>
  </w:style>
  <w:style w:type="paragraph" w:customStyle="1" w:styleId="ALegstyle-1">
    <w:name w:val="ALeg style - (1)"/>
    <w:basedOn w:val="Normal"/>
    <w:uiPriority w:val="6"/>
    <w:rsid w:val="003205E8"/>
    <w:pPr>
      <w:tabs>
        <w:tab w:val="left" w:pos="851"/>
      </w:tabs>
      <w:ind w:left="851" w:hanging="851"/>
    </w:pPr>
  </w:style>
  <w:style w:type="paragraph" w:customStyle="1" w:styleId="ALegstyle-a">
    <w:name w:val="ALeg style - (a)"/>
    <w:basedOn w:val="Normal"/>
    <w:uiPriority w:val="6"/>
    <w:rsid w:val="003205E8"/>
    <w:pPr>
      <w:tabs>
        <w:tab w:val="left" w:pos="1559"/>
      </w:tabs>
      <w:ind w:left="1560" w:hanging="709"/>
    </w:pPr>
  </w:style>
  <w:style w:type="paragraph" w:customStyle="1" w:styleId="ALegstyle-i">
    <w:name w:val="ALeg style - (i)"/>
    <w:basedOn w:val="Normal"/>
    <w:uiPriority w:val="6"/>
    <w:rsid w:val="003205E8"/>
    <w:pPr>
      <w:tabs>
        <w:tab w:val="left" w:pos="2268"/>
      </w:tabs>
      <w:ind w:left="2268" w:hanging="709"/>
    </w:pPr>
  </w:style>
  <w:style w:type="paragraph" w:customStyle="1" w:styleId="ALegstyle-10">
    <w:name w:val="ALeg style - 1"/>
    <w:basedOn w:val="Normal"/>
    <w:uiPriority w:val="6"/>
    <w:rsid w:val="00EB5CB9"/>
    <w:pPr>
      <w:keepNext/>
      <w:tabs>
        <w:tab w:val="left" w:pos="851"/>
      </w:tabs>
      <w:ind w:left="851" w:hanging="851"/>
    </w:pPr>
    <w:rPr>
      <w:b/>
    </w:rPr>
  </w:style>
  <w:style w:type="paragraph" w:customStyle="1" w:styleId="SQLegindent1">
    <w:name w:val="SQLeg indent 1"/>
    <w:basedOn w:val="Normal"/>
    <w:uiPriority w:val="6"/>
    <w:rsid w:val="003205E8"/>
    <w:pPr>
      <w:ind w:left="1985" w:right="567"/>
    </w:pPr>
    <w:rPr>
      <w:i/>
      <w:color w:val="4D4D4D"/>
    </w:rPr>
  </w:style>
  <w:style w:type="paragraph" w:customStyle="1" w:styleId="SQLegindent2">
    <w:name w:val="SQLeg indent 2"/>
    <w:basedOn w:val="Normal"/>
    <w:uiPriority w:val="6"/>
    <w:rsid w:val="003205E8"/>
    <w:pPr>
      <w:ind w:left="2693" w:right="567"/>
    </w:pPr>
    <w:rPr>
      <w:i/>
      <w:color w:val="4D4D4D"/>
    </w:rPr>
  </w:style>
  <w:style w:type="paragraph" w:customStyle="1" w:styleId="SQLegindent3">
    <w:name w:val="SQLeg indent 3"/>
    <w:basedOn w:val="Normal"/>
    <w:uiPriority w:val="6"/>
    <w:rsid w:val="003205E8"/>
    <w:pPr>
      <w:ind w:left="3402" w:right="567"/>
    </w:pPr>
    <w:rPr>
      <w:i/>
      <w:color w:val="4D4D4D"/>
    </w:rPr>
  </w:style>
  <w:style w:type="paragraph" w:customStyle="1" w:styleId="SQLegstyle-1">
    <w:name w:val="SQLeg style - (1)"/>
    <w:basedOn w:val="Normal"/>
    <w:uiPriority w:val="6"/>
    <w:rsid w:val="003205E8"/>
    <w:pPr>
      <w:tabs>
        <w:tab w:val="left" w:pos="1985"/>
      </w:tabs>
      <w:ind w:left="1985" w:right="567" w:hanging="851"/>
    </w:pPr>
    <w:rPr>
      <w:i/>
      <w:color w:val="4D4D4D"/>
    </w:rPr>
  </w:style>
  <w:style w:type="paragraph" w:customStyle="1" w:styleId="SQLegstyle-a">
    <w:name w:val="SQLeg style - (a)"/>
    <w:basedOn w:val="Normal"/>
    <w:uiPriority w:val="6"/>
    <w:rsid w:val="003205E8"/>
    <w:pPr>
      <w:tabs>
        <w:tab w:val="left" w:pos="2693"/>
      </w:tabs>
      <w:ind w:left="2694" w:right="567" w:hanging="709"/>
    </w:pPr>
    <w:rPr>
      <w:i/>
      <w:color w:val="4D4D4D"/>
    </w:rPr>
  </w:style>
  <w:style w:type="paragraph" w:customStyle="1" w:styleId="SQLegstyle-i">
    <w:name w:val="SQLeg style - (i)"/>
    <w:basedOn w:val="Normal"/>
    <w:uiPriority w:val="6"/>
    <w:rsid w:val="003205E8"/>
    <w:pPr>
      <w:tabs>
        <w:tab w:val="left" w:pos="3402"/>
      </w:tabs>
      <w:ind w:left="3402" w:right="567" w:hanging="709"/>
    </w:pPr>
    <w:rPr>
      <w:i/>
      <w:color w:val="4D4D4D"/>
    </w:rPr>
  </w:style>
  <w:style w:type="paragraph" w:customStyle="1" w:styleId="SQLegstyle-10">
    <w:name w:val="SQLeg style - 1"/>
    <w:basedOn w:val="Normal"/>
    <w:uiPriority w:val="6"/>
    <w:rsid w:val="00EB5CB9"/>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550220"/>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mbudsman.parliament.nz/news/mbie-acted-unreasonably-over-managed-isolation-allocation-system-chief-ombudsman" TargetMode="External"/><Relationship Id="rId13" Type="http://schemas.openxmlformats.org/officeDocument/2006/relationships/hyperlink" Target="https://www.ombudsman.parliament.nz/news/accepting-challenge-enhanced-children-care-oversight-role-ombudsman" TargetMode="External"/><Relationship Id="rId18" Type="http://schemas.openxmlformats.org/officeDocument/2006/relationships/hyperlink" Target="https://www.ombudsman.parliament.nz/resources/waka-tangata-apor-e-news-december-2022" TargetMode="External"/><Relationship Id="rId26" Type="http://schemas.openxmlformats.org/officeDocument/2006/relationships/image" Target="media/image5.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https://ombudsman.parliament.nz/about/subscribe"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ombudsman.parliament.nz/resources/oipi-systemic-investigation-terms-reference" TargetMode="External"/><Relationship Id="rId17" Type="http://schemas.openxmlformats.org/officeDocument/2006/relationships/hyperlink" Target="https://www.ombudsman.parliament.nz/resources/exercise-discretion-refuse-request-personal-information-not-unreasonable" TargetMode="External"/><Relationship Id="rId25" Type="http://schemas.openxmlformats.org/officeDocument/2006/relationships/hyperlink" Target="https://www.ombudsman.parliament.nz/news/te-ropu-kaiarahi-hauatanga-disability-advisory-panel" TargetMode="External"/><Relationship Id="rId33" Type="http://schemas.openxmlformats.org/officeDocument/2006/relationships/hyperlink" Target="https://ombudsman.parliament.nz/resource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ombudsman.parliament.nz/resources/determination-ineligibility-publicly-funded-healthcare-was-wrong" TargetMode="External"/><Relationship Id="rId20" Type="http://schemas.openxmlformats.org/officeDocument/2006/relationships/hyperlink" Target="https://www.ombudsman.parliament.nz/news/official-information-act-turns-40" TargetMode="External"/><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mbudsman.parliament.nz/news/chief-ombudsman-launches-fresh-investigation-oia-delays" TargetMode="External"/><Relationship Id="rId24" Type="http://schemas.openxmlformats.org/officeDocument/2006/relationships/image" Target="media/image4.jpeg"/><Relationship Id="rId32" Type="http://schemas.openxmlformats.org/officeDocument/2006/relationships/hyperlink" Target="https://facebook.com/ombudsmannz"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ombudsman.parliament.nz/resources/omission-school-board-follow-due-process-excluding-student-gross-misconduct" TargetMode="Externa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header" Target="header2.xml"/><Relationship Id="rId10" Type="http://schemas.openxmlformats.org/officeDocument/2006/relationships/hyperlink" Target="https://www.ombudsman.parliament.nz/news/ombudsmans-oia-probe-uncovers-significant-gaps" TargetMode="External"/><Relationship Id="rId19" Type="http://schemas.openxmlformats.org/officeDocument/2006/relationships/image" Target="media/image1.jpeg"/><Relationship Id="rId31" Type="http://schemas.openxmlformats.org/officeDocument/2006/relationships/hyperlink" Target="https://ombudsman.parliament.nz" TargetMode="External"/><Relationship Id="rId4" Type="http://schemas.openxmlformats.org/officeDocument/2006/relationships/settings" Target="settings.xml"/><Relationship Id="rId9" Type="http://schemas.openxmlformats.org/officeDocument/2006/relationships/hyperlink" Target="https://www.ombudsman.parliament.nz/resources/chief-ombudsmans-opinion-under-ombudsmen-act" TargetMode="External"/><Relationship Id="rId14" Type="http://schemas.openxmlformats.org/officeDocument/2006/relationships/hyperlink" Target="https://www.ombudsman.parliament.nz/news/chief-ombudsman-finds-school-boards-decision-exclude-student-unreasonable" TargetMode="External"/><Relationship Id="rId22" Type="http://schemas.openxmlformats.org/officeDocument/2006/relationships/hyperlink" Target="https://www.oaic.gov.au/updates/news-and-media/association-of-information-access-commissioners-of-australia-and-new-zealand-aiac-meeting-communique" TargetMode="External"/><Relationship Id="rId27" Type="http://schemas.openxmlformats.org/officeDocument/2006/relationships/image" Target="media/image6.png"/><Relationship Id="rId30" Type="http://schemas.openxmlformats.org/officeDocument/2006/relationships/hyperlink" Target="mailto:info@ombudsman.parliament.nz" TargetMode="External"/><Relationship Id="rId35" Type="http://schemas.openxmlformats.org/officeDocument/2006/relationships/header" Target="header1.xm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BEFF5-F5B2-4A2F-918E-FB67EA7A4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2355</Words>
  <Characters>13425</Characters>
  <Application>Microsoft Office Word</Application>
  <DocSecurity>0</DocSecurity>
  <Lines>111</Lines>
  <Paragraphs>31</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Ombudsman Quarterly Review – Summer 2023</vt:lpstr>
      <vt:lpstr>    Production note</vt:lpstr>
      <vt:lpstr>    From the Chief Ombudsman</vt:lpstr>
      <vt:lpstr>    Investigations</vt:lpstr>
      <vt:lpstr>        MBIE acted 'unreasonably' over managed isolation allocation system - Chief Ombud</vt:lpstr>
      <vt:lpstr>        Chief Ombudsman initiates probe into OIA delays</vt:lpstr>
      <vt:lpstr>        Children in Care</vt:lpstr>
      <vt:lpstr>    Case Notes</vt:lpstr>
      <vt:lpstr>        School board failed to follow due process when excluding a student</vt:lpstr>
      <vt:lpstr>        Determination of ineligibility for publicly funded healthcare was wrong</vt:lpstr>
      <vt:lpstr>        Exercise of discretion to refuse request for personal information not unreasonab</vt:lpstr>
      <vt:lpstr>    Publications</vt:lpstr>
      <vt:lpstr>        Waka Tangata</vt:lpstr>
      <vt:lpstr>        Architect of the Official Information Act looks back</vt:lpstr>
      <vt:lpstr>    International</vt:lpstr>
      <vt:lpstr>        Chief Ombudsman’s Tonga visit</vt:lpstr>
      <vt:lpstr>        OIA’s 40th anniversary noted by Independent Information Access Commissioners and</vt:lpstr>
      <vt:lpstr>        Cook Islands International Learning &amp; Development workshops</vt:lpstr>
      <vt:lpstr>    Disability rights</vt:lpstr>
      <vt:lpstr>        Chief Ombudsman discusses disability rights with government ministers</vt:lpstr>
      <vt:lpstr>        Ensuring inclusion &amp; accessibility in office documents</vt:lpstr>
      <vt:lpstr>    Māori engagement</vt:lpstr>
      <vt:lpstr>        Waitangi Day 2023</vt:lpstr>
      <vt:lpstr>        Chief Ombudsman meets with Tuhoe senior leaders</vt:lpstr>
      <vt:lpstr>    Office of the Ombudsman internship programmes</vt:lpstr>
      <vt:lpstr>        Summer interns farewelled</vt:lpstr>
      <vt:lpstr>    Te Kaitiaki Mana Tangata Aotearoa The Ombudsman New Zealand</vt:lpstr>
    </vt:vector>
  </TitlesOfParts>
  <Company/>
  <LinksUpToDate>false</LinksUpToDate>
  <CharactersWithSpaces>15749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2023-02-27T19:56:00Z</dcterms:created>
  <dcterms:modified xsi:type="dcterms:W3CDTF">2023-02-28T01:54:00Z</dcterms:modified>
  <cp:contentStatus/>
</cp:coreProperties>
</file>